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600" w:firstRow="0" w:lastRow="0" w:firstColumn="0" w:lastColumn="0" w:noHBand="1" w:noVBand="1"/>
      </w:tblPr>
      <w:tblGrid>
        <w:gridCol w:w="6660"/>
        <w:gridCol w:w="4130"/>
      </w:tblGrid>
      <w:tr w:rsidR="00A81248" w:rsidRPr="003A798E" w:rsidTr="00E11EE7">
        <w:tc>
          <w:tcPr>
            <w:tcW w:w="6660" w:type="dxa"/>
          </w:tcPr>
          <w:p w:rsidR="00A81248" w:rsidRPr="003A798E" w:rsidRDefault="00A81248" w:rsidP="00A81248">
            <w:pPr>
              <w:pStyle w:val="GraphicAnchor"/>
            </w:pPr>
          </w:p>
        </w:tc>
        <w:tc>
          <w:tcPr>
            <w:tcW w:w="4130" w:type="dxa"/>
          </w:tcPr>
          <w:p w:rsidR="00A81248" w:rsidRPr="003A798E" w:rsidRDefault="00A81248" w:rsidP="00A81248">
            <w:pPr>
              <w:pStyle w:val="GraphicAnchor"/>
            </w:pPr>
          </w:p>
        </w:tc>
      </w:tr>
      <w:tr w:rsidR="00A81248" w:rsidRPr="003A798E" w:rsidTr="00E11EE7">
        <w:trPr>
          <w:trHeight w:val="2719"/>
        </w:trPr>
        <w:tc>
          <w:tcPr>
            <w:tcW w:w="6660" w:type="dxa"/>
          </w:tcPr>
          <w:p w:rsidR="00A81248" w:rsidRPr="00273E11" w:rsidRDefault="00197CB0" w:rsidP="00E11EE7">
            <w:pPr>
              <w:pStyle w:val="Heading1"/>
              <w:jc w:val="center"/>
              <w:rPr>
                <w:rFonts w:ascii="Bodoni MT Black" w:hAnsi="Bodoni MT Black"/>
                <w:color w:val="002060"/>
                <w:sz w:val="56"/>
              </w:rPr>
            </w:pPr>
            <w:r w:rsidRPr="00273E11">
              <w:rPr>
                <w:rFonts w:ascii="Bodoni MT Black" w:hAnsi="Bodoni MT Black"/>
                <w:color w:val="002060"/>
                <w:sz w:val="56"/>
              </w:rPr>
              <w:t>Raport a</w:t>
            </w:r>
            <w:r w:rsidR="00E11EE7" w:rsidRPr="00273E11">
              <w:rPr>
                <w:rFonts w:ascii="Bodoni MT Black" w:hAnsi="Bodoni MT Black"/>
                <w:color w:val="002060"/>
                <w:sz w:val="56"/>
              </w:rPr>
              <w:t>kademik</w:t>
            </w:r>
          </w:p>
          <w:p w:rsidR="00E11EE7" w:rsidRPr="00273E11" w:rsidRDefault="00E11EE7" w:rsidP="00E11EE7">
            <w:pPr>
              <w:jc w:val="center"/>
              <w:rPr>
                <w:rFonts w:ascii="Bodoni MT Black" w:hAnsi="Bodoni MT Black"/>
                <w:color w:val="002060"/>
              </w:rPr>
            </w:pPr>
          </w:p>
          <w:p w:rsidR="00E11EE7" w:rsidRPr="00E11EE7" w:rsidRDefault="00E11EE7" w:rsidP="00E11EE7">
            <w:pPr>
              <w:jc w:val="center"/>
            </w:pPr>
            <w:r w:rsidRPr="00273E11">
              <w:rPr>
                <w:rFonts w:ascii="Bodoni MT Black" w:eastAsiaTheme="majorEastAsia" w:hAnsi="Bodoni MT Black" w:cstheme="majorBidi"/>
                <w:b/>
                <w:color w:val="002060"/>
                <w:sz w:val="56"/>
                <w:szCs w:val="32"/>
              </w:rPr>
              <w:t>2019-2020</w:t>
            </w:r>
          </w:p>
        </w:tc>
        <w:tc>
          <w:tcPr>
            <w:tcW w:w="4130" w:type="dxa"/>
          </w:tcPr>
          <w:p w:rsidR="00A81248" w:rsidRPr="003A798E" w:rsidRDefault="00273E11">
            <w:r>
              <w:t xml:space="preserve">          </w:t>
            </w:r>
            <w:r w:rsidR="00E11EE7" w:rsidRPr="00E11EE7">
              <w:rPr>
                <w:noProof/>
              </w:rPr>
              <w:drawing>
                <wp:inline distT="0" distB="0" distL="0" distR="0" wp14:anchorId="58F06817" wp14:editId="19D62355">
                  <wp:extent cx="1409700" cy="1409700"/>
                  <wp:effectExtent l="114300" t="76200" r="95250" b="857250"/>
                  <wp:docPr id="1" name="Picture 1" descr="E:\Desktop 2019-2020 De\Irisi Dokumenta 2018-19\Logo shm\Logo_vogel_ Pa_korniz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 2019-2020 De\Irisi Dokumenta 2018-19\Logo shm\Logo_vogel_ Pa_kornize[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r>
      <w:tr w:rsidR="00A81248" w:rsidRPr="003A798E" w:rsidTr="00E11EE7">
        <w:trPr>
          <w:trHeight w:val="8059"/>
        </w:trPr>
        <w:tc>
          <w:tcPr>
            <w:tcW w:w="6660" w:type="dxa"/>
          </w:tcPr>
          <w:p w:rsidR="00A81248" w:rsidRPr="003A798E" w:rsidRDefault="00A81248">
            <w:r w:rsidRPr="003A798E">
              <w:rPr>
                <w:noProof/>
              </w:rPr>
              <mc:AlternateContent>
                <mc:Choice Requires="wpg">
                  <w:drawing>
                    <wp:anchor distT="0" distB="0" distL="114300" distR="114300" simplePos="0" relativeHeight="251659264" behindDoc="1" locked="0" layoutInCell="1" allowOverlap="1" wp14:anchorId="0776A73D" wp14:editId="6DFA7CCA">
                      <wp:simplePos x="0" y="0"/>
                      <wp:positionH relativeFrom="margin">
                        <wp:posOffset>-445477</wp:posOffset>
                      </wp:positionH>
                      <wp:positionV relativeFrom="page">
                        <wp:posOffset>-2242527</wp:posOffset>
                      </wp:positionV>
                      <wp:extent cx="7772400" cy="10054800"/>
                      <wp:effectExtent l="0" t="0" r="0" b="3810"/>
                      <wp:wrapNone/>
                      <wp:docPr id="2" name="Group 1">
                        <a:extLst xmlns:a="http://schemas.openxmlformats.org/drawingml/2006/main">
                          <a:ext uri="{FF2B5EF4-FFF2-40B4-BE49-F238E27FC236}">
                            <a16:creationId xmlns:a16="http://schemas.microsoft.com/office/drawing/2014/main" id="{405C8564-9AA1-3741-A518-06A1556F88BC}"/>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cx1="http://schemas.microsoft.com/office/drawing/2015/9/8/chartex" val="1"/>
                          </a:ext>
                        </a:extLst>
                      </wp:docPr>
                      <wp:cNvGraphicFramePr/>
                      <a:graphic xmlns:a="http://schemas.openxmlformats.org/drawingml/2006/main">
                        <a:graphicData uri="http://schemas.microsoft.com/office/word/2010/wordprocessingGroup">
                          <wpg:wgp>
                            <wpg:cNvGrpSpPr/>
                            <wpg:grpSpPr>
                              <a:xfrm>
                                <a:off x="0" y="0"/>
                                <a:ext cx="7772400" cy="10054800"/>
                                <a:chOff x="0" y="0"/>
                                <a:chExt cx="7771132" cy="10053322"/>
                              </a:xfrm>
                            </wpg:grpSpPr>
                            <wps:wsp>
                              <wps:cNvPr id="3" name="Shap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rgbClr val="993366"/>
                                </a:solidFill>
                                <a:ln w="12700">
                                  <a:miter lim="400000"/>
                                </a:ln>
                              </wps:spPr>
                              <wps:bodyPr lIns="38100" tIns="38100" rIns="38100" bIns="38100" anchor="ctr"/>
                            </wps:wsp>
                            <wps:wsp>
                              <wps:cNvPr id="4"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tx2">
                                    <a:lumMod val="60000"/>
                                    <a:lumOff val="40000"/>
                                  </a:schemeClr>
                                </a:solidFill>
                                <a:ln w="12700">
                                  <a:miter lim="400000"/>
                                </a:ln>
                              </wps:spPr>
                              <wps:bodyPr lIns="38100" tIns="38100" rIns="38100" bIns="38100" anchor="ctr"/>
                            </wps:wsp>
                            <wps:wsp>
                              <wps:cNvPr id="5" name="Shape"/>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rgbClr val="060E38"/>
                                </a:solidFill>
                                <a:ln w="12700">
                                  <a:miter lim="400000"/>
                                </a:ln>
                              </wps:spPr>
                              <wps:txbx>
                                <w:txbxContent>
                                  <w:p w:rsidR="00835992" w:rsidRDefault="00835992" w:rsidP="00E11EE7">
                                    <w:pPr>
                                      <w:jc w:val="center"/>
                                    </w:pPr>
                                    <w:r>
                                      <w:t xml:space="preserve">  </w:t>
                                    </w:r>
                                  </w:p>
                                  <w:p w:rsidR="00835992" w:rsidRDefault="00835992" w:rsidP="00E11EE7">
                                    <w:pPr>
                                      <w:jc w:val="center"/>
                                    </w:pPr>
                                  </w:p>
                                  <w:p w:rsidR="00835992" w:rsidRDefault="00835992" w:rsidP="00E11EE7">
                                    <w:pPr>
                                      <w:jc w:val="center"/>
                                    </w:pPr>
                                  </w:p>
                                  <w:p w:rsidR="00835992" w:rsidRDefault="00835992" w:rsidP="00E11EE7">
                                    <w:pPr>
                                      <w:jc w:val="center"/>
                                    </w:pPr>
                                  </w:p>
                                </w:txbxContent>
                              </wps:txbx>
                              <wps:bodyPr lIns="38100" tIns="38100" rIns="38100" bIns="38100" anchor="ct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776A73D" id="Group 1" o:spid="_x0000_s1026" style="position:absolute;margin-left:-35.1pt;margin-top:-176.6pt;width:612pt;height:791.7pt;z-index:-251657216;mso-position-horizontal-relative:margin;mso-position-vertical-relative:page;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">
                      <v:shape id="Shap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" path="m,10687l,21600r1769,l21600,6148,13712,,,10687xe" fillcolor="#936"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" path="m,21600l21600,10802,,,,21600xe" fillcolor="#666 [1951]" stroked="f" strokeweight="1pt">
                        <v:stroke miterlimit="4" joinstyle="miter"/>
                        <v:path arrowok="t" o:extrusionok="f" o:connecttype="custom" o:connectlocs="1953896,3908426;1953896,3908426;1953896,3908426;1953896,3908426" o:connectangles="0,90,180,270"/>
                      </v:shape>
                      <v:shape id="Shape" o:spid="_x0000_s1029" style="position:absolute;width:77711;height:90398;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" adj="-11796480,,5400" path="m,14678r,6922l21600,3032,21600,,17075,,,14678xe" fillcolor="#060e38" stroked="f" strokeweight="1pt">
                        <v:stroke miterlimit="4" joinstyle="miter"/>
                        <v:formulas/>
                        <v:path arrowok="t" o:extrusionok="f" o:connecttype="custom" o:connectlocs="3885566,4519931;3885566,4519931;3885566,4519931;3885566,4519931" o:connectangles="0,90,180,270" textboxrect="0,0,21600,21600"/>
                        <v:textbox inset="3pt,3pt,3pt,3pt">
                          <w:txbxContent>
                            <w:p w:rsidR="00835992" w:rsidRDefault="00835992" w:rsidP="00E11EE7">
                              <w:pPr>
                                <w:jc w:val="center"/>
                              </w:pPr>
                              <w:r>
                                <w:t xml:space="preserve">  </w:t>
                              </w:r>
                            </w:p>
                            <w:p w:rsidR="00835992" w:rsidRDefault="00835992" w:rsidP="00E11EE7">
                              <w:pPr>
                                <w:jc w:val="center"/>
                              </w:pPr>
                            </w:p>
                            <w:p w:rsidR="00835992" w:rsidRDefault="00835992" w:rsidP="00E11EE7">
                              <w:pPr>
                                <w:jc w:val="center"/>
                              </w:pPr>
                            </w:p>
                            <w:p w:rsidR="00835992" w:rsidRDefault="00835992" w:rsidP="00E11EE7">
                              <w:pPr>
                                <w:jc w:val="center"/>
                              </w:pPr>
                            </w:p>
                          </w:txbxContent>
                        </v:textbox>
                      </v:shape>
                      <w10:wrap anchorx="margin" anchory="page"/>
                    </v:group>
                  </w:pict>
                </mc:Fallback>
              </mc:AlternateContent>
            </w:r>
          </w:p>
        </w:tc>
        <w:tc>
          <w:tcPr>
            <w:tcW w:w="4130" w:type="dxa"/>
          </w:tcPr>
          <w:p w:rsidR="00A81248" w:rsidRPr="003A798E" w:rsidRDefault="00A81248"/>
        </w:tc>
      </w:tr>
      <w:tr w:rsidR="00A81248" w:rsidRPr="003A798E" w:rsidTr="00E11EE7">
        <w:trPr>
          <w:trHeight w:val="1299"/>
        </w:trPr>
        <w:tc>
          <w:tcPr>
            <w:tcW w:w="6660" w:type="dxa"/>
          </w:tcPr>
          <w:p w:rsidR="00A81248" w:rsidRPr="003A798E" w:rsidRDefault="00A81248"/>
        </w:tc>
        <w:tc>
          <w:tcPr>
            <w:tcW w:w="4130" w:type="dxa"/>
          </w:tcPr>
          <w:p w:rsidR="00A81248" w:rsidRPr="00E11EE7" w:rsidRDefault="00E11EE7" w:rsidP="00E11EE7">
            <w:pPr>
              <w:jc w:val="center"/>
              <w:rPr>
                <w:rFonts w:ascii="Bookman Old Style" w:hAnsi="Bookman Old Style"/>
                <w:color w:val="993366"/>
                <w:sz w:val="44"/>
              </w:rPr>
            </w:pPr>
            <w:r w:rsidRPr="00E11EE7">
              <w:rPr>
                <w:rFonts w:ascii="Bookman Old Style" w:eastAsiaTheme="majorEastAsia" w:hAnsi="Bookman Old Style" w:cstheme="majorBidi"/>
                <w:color w:val="000000" w:themeColor="text2" w:themeShade="80"/>
                <w:sz w:val="36"/>
                <w:szCs w:val="32"/>
              </w:rPr>
              <w:t>Shtator 2020</w:t>
            </w:r>
          </w:p>
        </w:tc>
      </w:tr>
    </w:tbl>
    <w:p w:rsidR="000C4ED1" w:rsidRPr="003A798E" w:rsidRDefault="000C4ED1"/>
    <w:p w:rsidR="00FB65B8" w:rsidRPr="003A798E" w:rsidRDefault="00FB65B8" w:rsidP="00A24793"/>
    <w:p w:rsidR="00197CB0" w:rsidRDefault="00197CB0"/>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sz w:val="22"/>
        </w:rPr>
      </w:sdtEndPr>
      <w:sdtContent>
        <w:p w:rsidR="00197CB0" w:rsidRPr="003674A9" w:rsidRDefault="00197CB0" w:rsidP="00197CB0">
          <w:pPr>
            <w:pStyle w:val="TOCHeading"/>
            <w:tabs>
              <w:tab w:val="left" w:pos="4995"/>
              <w:tab w:val="left" w:pos="6153"/>
            </w:tabs>
            <w:rPr>
              <w:noProof/>
              <w:sz w:val="40"/>
            </w:rPr>
          </w:pPr>
          <w:r>
            <w:rPr>
              <w:noProof/>
              <w:lang w:eastAsia="en-US"/>
            </w:rPr>
            <mc:AlternateContent>
              <mc:Choice Requires="wps">
                <w:drawing>
                  <wp:anchor distT="0" distB="0" distL="114300" distR="114300" simplePos="0" relativeHeight="251663360" behindDoc="1" locked="0" layoutInCell="1" allowOverlap="1" wp14:anchorId="09635F5B" wp14:editId="444DE633">
                    <wp:simplePos x="0" y="0"/>
                    <wp:positionH relativeFrom="column">
                      <wp:posOffset>-757278</wp:posOffset>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5992" w:rsidRDefault="00835992" w:rsidP="00197CB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9635F5B" id="Rectangle 31" o:spid="_x0000_s1030" alt="colored contents page background" style="position:absolute;margin-left:-59.65pt;margin-top:-.05pt;width:617.05pt;height: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" fillcolor="#ddd [3204]" stroked="f" strokeweight="2pt">
                    <v:textbox>
                      <w:txbxContent>
                        <w:p w:rsidR="00835992" w:rsidRDefault="00835992" w:rsidP="00197CB0">
                          <w:pPr>
                            <w:jc w:val="center"/>
                          </w:pPr>
                          <w:r>
                            <w:t xml:space="preserve"> </w:t>
                          </w:r>
                        </w:p>
                      </w:txbxContent>
                    </v:textbox>
                    <w10:wrap anchory="page"/>
                  </v:rect>
                </w:pict>
              </mc:Fallback>
            </mc:AlternateContent>
          </w:r>
          <w:r>
            <w:t>pЁrmbajtja</w:t>
          </w:r>
          <w:r>
            <w:tab/>
          </w:r>
          <w:r>
            <w:tab/>
            <w:t xml:space="preserve"> </w:t>
          </w:r>
          <w:r w:rsidRPr="003674A9">
            <w:rPr>
              <w:sz w:val="40"/>
            </w:rPr>
            <w:fldChar w:fldCharType="begin"/>
          </w:r>
          <w:r w:rsidRPr="003674A9">
            <w:rPr>
              <w:sz w:val="40"/>
            </w:rPr>
            <w:instrText xml:space="preserve"> TOC \o "1-3" \h \z \u </w:instrText>
          </w:r>
          <w:r w:rsidRPr="003674A9">
            <w:rPr>
              <w:sz w:val="40"/>
            </w:rPr>
            <w:fldChar w:fldCharType="separate"/>
          </w:r>
        </w:p>
        <w:p w:rsidR="00197CB0" w:rsidRPr="003674A9" w:rsidRDefault="00485EF9" w:rsidP="00197CB0">
          <w:pPr>
            <w:pStyle w:val="TOC1"/>
            <w:rPr>
              <w:rFonts w:eastAsiaTheme="minorEastAsia"/>
              <w:color w:val="auto"/>
              <w:kern w:val="0"/>
              <w:sz w:val="20"/>
              <w:szCs w:val="22"/>
              <w:lang w:eastAsia="en-US"/>
            </w:rPr>
          </w:pPr>
          <w:hyperlink w:anchor="_Toc20823978" w:history="1">
            <w:r w:rsidR="00197CB0">
              <w:rPr>
                <w:rStyle w:val="Hyperlink"/>
                <w:sz w:val="22"/>
              </w:rPr>
              <w:t>1. Programi i Formimit Fillestar___</w:t>
            </w:r>
            <w:r w:rsidR="00197CB0">
              <w:rPr>
                <w:webHidden/>
                <w:sz w:val="22"/>
              </w:rPr>
              <w:t>_______________________________________________</w:t>
            </w:r>
            <w:r w:rsidR="00197CB0" w:rsidRPr="003674A9">
              <w:rPr>
                <w:webHidden/>
                <w:sz w:val="22"/>
              </w:rPr>
              <w:fldChar w:fldCharType="begin"/>
            </w:r>
            <w:r w:rsidR="00197CB0" w:rsidRPr="003674A9">
              <w:rPr>
                <w:webHidden/>
                <w:sz w:val="22"/>
              </w:rPr>
              <w:instrText xml:space="preserve"> PAGEREF _Toc20823978 \h </w:instrText>
            </w:r>
            <w:r w:rsidR="00197CB0" w:rsidRPr="003674A9">
              <w:rPr>
                <w:webHidden/>
                <w:sz w:val="22"/>
              </w:rPr>
            </w:r>
            <w:r w:rsidR="00197CB0" w:rsidRPr="003674A9">
              <w:rPr>
                <w:webHidden/>
                <w:sz w:val="22"/>
              </w:rPr>
              <w:fldChar w:fldCharType="separate"/>
            </w:r>
            <w:r w:rsidR="00197CB0">
              <w:rPr>
                <w:webHidden/>
                <w:sz w:val="22"/>
              </w:rPr>
              <w:t>3</w:t>
            </w:r>
            <w:r w:rsidR="00197CB0" w:rsidRPr="003674A9">
              <w:rPr>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79" w:history="1">
            <w:r w:rsidR="00197CB0" w:rsidRPr="003674A9">
              <w:rPr>
                <w:rStyle w:val="Hyperlink"/>
                <w:noProof/>
                <w:sz w:val="22"/>
              </w:rPr>
              <w:t>1.1. Objektivat e Programit të Formimit F</w:t>
            </w:r>
            <w:r w:rsidR="007F3181">
              <w:rPr>
                <w:rStyle w:val="Hyperlink"/>
                <w:noProof/>
                <w:sz w:val="22"/>
              </w:rPr>
              <w:t>illestar për vitin akademik 2019-2020</w:t>
            </w:r>
            <w:r w:rsidR="00197CB0">
              <w:rPr>
                <w:rStyle w:val="Hyperlink"/>
                <w:noProof/>
                <w:sz w:val="22"/>
              </w:rPr>
              <w:t xml:space="preserve">   _______________</w:t>
            </w:r>
            <w:r w:rsidR="00197CB0" w:rsidRPr="003674A9">
              <w:rPr>
                <w:noProof/>
                <w:webHidden/>
                <w:sz w:val="22"/>
              </w:rPr>
              <w:fldChar w:fldCharType="begin"/>
            </w:r>
            <w:r w:rsidR="00197CB0" w:rsidRPr="003674A9">
              <w:rPr>
                <w:noProof/>
                <w:webHidden/>
                <w:sz w:val="22"/>
              </w:rPr>
              <w:instrText xml:space="preserve"> PAGEREF _Toc20823979 \h </w:instrText>
            </w:r>
            <w:r w:rsidR="00197CB0" w:rsidRPr="003674A9">
              <w:rPr>
                <w:noProof/>
                <w:webHidden/>
                <w:sz w:val="22"/>
              </w:rPr>
            </w:r>
            <w:r w:rsidR="00197CB0" w:rsidRPr="003674A9">
              <w:rPr>
                <w:noProof/>
                <w:webHidden/>
                <w:sz w:val="22"/>
              </w:rPr>
              <w:fldChar w:fldCharType="separate"/>
            </w:r>
            <w:r w:rsidR="00197CB0">
              <w:rPr>
                <w:noProof/>
                <w:webHidden/>
                <w:sz w:val="22"/>
              </w:rPr>
              <w:t>3</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80" w:history="1">
            <w:r w:rsidR="00197CB0" w:rsidRPr="003674A9">
              <w:rPr>
                <w:rStyle w:val="Hyperlink"/>
                <w:noProof/>
                <w:sz w:val="22"/>
              </w:rPr>
              <w:t>1.2 Realizimi i programit mësimor të Programit të Formimit Fillestar pë</w:t>
            </w:r>
            <w:r w:rsidR="007F3181">
              <w:rPr>
                <w:rStyle w:val="Hyperlink"/>
                <w:noProof/>
                <w:sz w:val="22"/>
              </w:rPr>
              <w:t>r vitin akademik 2019-2020</w:t>
            </w:r>
            <w:r w:rsidR="00197CB0">
              <w:rPr>
                <w:rStyle w:val="Hyperlink"/>
                <w:noProof/>
                <w:sz w:val="22"/>
              </w:rPr>
              <w:t>_</w:t>
            </w:r>
            <w:r w:rsidR="00197CB0">
              <w:rPr>
                <w:noProof/>
                <w:webHidden/>
                <w:sz w:val="22"/>
              </w:rPr>
              <w:t>_</w:t>
            </w:r>
            <w:r w:rsidR="00197CB0" w:rsidRPr="003674A9">
              <w:rPr>
                <w:noProof/>
                <w:webHidden/>
                <w:sz w:val="22"/>
              </w:rPr>
              <w:fldChar w:fldCharType="begin"/>
            </w:r>
            <w:r w:rsidR="00197CB0" w:rsidRPr="003674A9">
              <w:rPr>
                <w:noProof/>
                <w:webHidden/>
                <w:sz w:val="22"/>
              </w:rPr>
              <w:instrText xml:space="preserve"> PAGEREF _Toc20823980 \h </w:instrText>
            </w:r>
            <w:r w:rsidR="00197CB0" w:rsidRPr="003674A9">
              <w:rPr>
                <w:noProof/>
                <w:webHidden/>
                <w:sz w:val="22"/>
              </w:rPr>
            </w:r>
            <w:r w:rsidR="00197CB0" w:rsidRPr="003674A9">
              <w:rPr>
                <w:noProof/>
                <w:webHidden/>
                <w:sz w:val="22"/>
              </w:rPr>
              <w:fldChar w:fldCharType="separate"/>
            </w:r>
            <w:r w:rsidR="00197CB0">
              <w:rPr>
                <w:noProof/>
                <w:webHidden/>
                <w:sz w:val="22"/>
              </w:rPr>
              <w:t>5</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82" w:history="1">
            <w:r w:rsidR="00197CB0" w:rsidRPr="003674A9">
              <w:rPr>
                <w:rStyle w:val="Hyperlink"/>
                <w:noProof/>
                <w:sz w:val="22"/>
              </w:rPr>
              <w:t>1. 3 Marrëdhëniet me Këshillin e Lartë Gjyqësor dhe Këshillin e Lartë të Prokurorisë</w:t>
            </w:r>
            <w:r w:rsidR="00197CB0">
              <w:rPr>
                <w:rStyle w:val="Hyperlink"/>
                <w:noProof/>
                <w:sz w:val="22"/>
              </w:rPr>
              <w:t xml:space="preserve">  </w:t>
            </w:r>
            <w:r w:rsidR="00197CB0">
              <w:rPr>
                <w:noProof/>
                <w:webHidden/>
                <w:sz w:val="22"/>
              </w:rPr>
              <w:t>___________</w:t>
            </w:r>
            <w:r w:rsidR="00197CB0" w:rsidRPr="003674A9">
              <w:rPr>
                <w:noProof/>
                <w:webHidden/>
                <w:sz w:val="22"/>
              </w:rPr>
              <w:fldChar w:fldCharType="begin"/>
            </w:r>
            <w:r w:rsidR="00197CB0" w:rsidRPr="003674A9">
              <w:rPr>
                <w:noProof/>
                <w:webHidden/>
                <w:sz w:val="22"/>
              </w:rPr>
              <w:instrText xml:space="preserve"> PAGEREF _Toc20823982 \h </w:instrText>
            </w:r>
            <w:r w:rsidR="00197CB0" w:rsidRPr="003674A9">
              <w:rPr>
                <w:noProof/>
                <w:webHidden/>
                <w:sz w:val="22"/>
              </w:rPr>
            </w:r>
            <w:r w:rsidR="00197CB0" w:rsidRPr="003674A9">
              <w:rPr>
                <w:noProof/>
                <w:webHidden/>
                <w:sz w:val="22"/>
              </w:rPr>
              <w:fldChar w:fldCharType="separate"/>
            </w:r>
            <w:r w:rsidR="00197CB0">
              <w:rPr>
                <w:noProof/>
                <w:webHidden/>
                <w:sz w:val="22"/>
              </w:rPr>
              <w:t>27</w:t>
            </w:r>
            <w:r w:rsidR="00197CB0" w:rsidRPr="003674A9">
              <w:rPr>
                <w:noProof/>
                <w:webHidden/>
                <w:sz w:val="22"/>
              </w:rPr>
              <w:fldChar w:fldCharType="end"/>
            </w:r>
          </w:hyperlink>
        </w:p>
        <w:p w:rsidR="00197CB0" w:rsidRPr="003674A9" w:rsidRDefault="00485EF9" w:rsidP="00197CB0">
          <w:pPr>
            <w:pStyle w:val="TOC1"/>
            <w:rPr>
              <w:rFonts w:eastAsiaTheme="minorEastAsia"/>
              <w:color w:val="auto"/>
              <w:kern w:val="0"/>
              <w:sz w:val="20"/>
              <w:szCs w:val="22"/>
              <w:lang w:eastAsia="en-US"/>
            </w:rPr>
          </w:pPr>
          <w:hyperlink w:anchor="_Toc20823983" w:history="1">
            <w:r w:rsidR="00197CB0">
              <w:rPr>
                <w:rStyle w:val="Hyperlink"/>
                <w:sz w:val="22"/>
              </w:rPr>
              <w:t>2. Programi i Formimit V</w:t>
            </w:r>
            <w:r w:rsidR="00197CB0" w:rsidRPr="003674A9">
              <w:rPr>
                <w:rStyle w:val="Hyperlink"/>
                <w:sz w:val="22"/>
              </w:rPr>
              <w:t>azhdues</w:t>
            </w:r>
            <w:r w:rsidR="00197CB0">
              <w:rPr>
                <w:rStyle w:val="Hyperlink"/>
                <w:sz w:val="22"/>
              </w:rPr>
              <w:t xml:space="preserve">________________________________________________ </w:t>
            </w:r>
            <w:r w:rsidR="00197CB0" w:rsidRPr="003674A9">
              <w:rPr>
                <w:webHidden/>
                <w:sz w:val="22"/>
              </w:rPr>
              <w:fldChar w:fldCharType="begin"/>
            </w:r>
            <w:r w:rsidR="00197CB0" w:rsidRPr="003674A9">
              <w:rPr>
                <w:webHidden/>
                <w:sz w:val="22"/>
              </w:rPr>
              <w:instrText xml:space="preserve"> PAGEREF _Toc20823983 \h </w:instrText>
            </w:r>
            <w:r w:rsidR="00197CB0" w:rsidRPr="003674A9">
              <w:rPr>
                <w:webHidden/>
                <w:sz w:val="22"/>
              </w:rPr>
            </w:r>
            <w:r w:rsidR="00197CB0" w:rsidRPr="003674A9">
              <w:rPr>
                <w:webHidden/>
                <w:sz w:val="22"/>
              </w:rPr>
              <w:fldChar w:fldCharType="separate"/>
            </w:r>
            <w:r w:rsidR="00197CB0">
              <w:rPr>
                <w:webHidden/>
                <w:sz w:val="22"/>
              </w:rPr>
              <w:t>29</w:t>
            </w:r>
            <w:r w:rsidR="00197CB0" w:rsidRPr="003674A9">
              <w:rPr>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84" w:history="1">
            <w:r w:rsidR="00197CB0" w:rsidRPr="003674A9">
              <w:rPr>
                <w:rStyle w:val="Hyperlink"/>
                <w:noProof/>
                <w:sz w:val="22"/>
              </w:rPr>
              <w:t xml:space="preserve">2.1. Realizimi i Programit të Formimit </w:t>
            </w:r>
            <w:r w:rsidR="007F3181">
              <w:rPr>
                <w:rStyle w:val="Hyperlink"/>
                <w:noProof/>
                <w:sz w:val="22"/>
              </w:rPr>
              <w:t>Vazhdues për vitin akademik 2019-2020</w:t>
            </w:r>
            <w:r w:rsidR="00197CB0">
              <w:rPr>
                <w:rStyle w:val="Hyperlink"/>
                <w:noProof/>
                <w:sz w:val="22"/>
              </w:rPr>
              <w:t xml:space="preserve"> ____________</w:t>
            </w:r>
            <w:r w:rsidR="00197CB0">
              <w:rPr>
                <w:noProof/>
                <w:webHidden/>
                <w:sz w:val="22"/>
              </w:rPr>
              <w:t>___</w:t>
            </w:r>
            <w:r w:rsidR="00197CB0" w:rsidRPr="003674A9">
              <w:rPr>
                <w:noProof/>
                <w:webHidden/>
                <w:sz w:val="22"/>
              </w:rPr>
              <w:fldChar w:fldCharType="begin"/>
            </w:r>
            <w:r w:rsidR="00197CB0" w:rsidRPr="003674A9">
              <w:rPr>
                <w:noProof/>
                <w:webHidden/>
                <w:sz w:val="22"/>
              </w:rPr>
              <w:instrText xml:space="preserve"> PAGEREF _Toc20823984 \h </w:instrText>
            </w:r>
            <w:r w:rsidR="00197CB0" w:rsidRPr="003674A9">
              <w:rPr>
                <w:noProof/>
                <w:webHidden/>
                <w:sz w:val="22"/>
              </w:rPr>
            </w:r>
            <w:r w:rsidR="00197CB0" w:rsidRPr="003674A9">
              <w:rPr>
                <w:noProof/>
                <w:webHidden/>
                <w:sz w:val="22"/>
              </w:rPr>
              <w:fldChar w:fldCharType="separate"/>
            </w:r>
            <w:r w:rsidR="00197CB0">
              <w:rPr>
                <w:noProof/>
                <w:webHidden/>
                <w:sz w:val="22"/>
              </w:rPr>
              <w:t>29</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86" w:history="1">
            <w:r w:rsidR="00197CB0" w:rsidRPr="003674A9">
              <w:rPr>
                <w:rStyle w:val="Hyperlink"/>
                <w:noProof/>
                <w:sz w:val="22"/>
              </w:rPr>
              <w:t xml:space="preserve">2.2 Përmbajtja dhe tematika e Programit të Formimit </w:t>
            </w:r>
            <w:r w:rsidR="007F3181">
              <w:rPr>
                <w:rStyle w:val="Hyperlink"/>
                <w:noProof/>
                <w:sz w:val="22"/>
              </w:rPr>
              <w:t>Vazhdues për vitin akademik 2019-2020</w:t>
            </w:r>
            <w:r w:rsidR="00197CB0" w:rsidRPr="003674A9">
              <w:rPr>
                <w:noProof/>
                <w:webHidden/>
                <w:sz w:val="22"/>
              </w:rPr>
              <w:tab/>
            </w:r>
            <w:r w:rsidR="00197CB0">
              <w:rPr>
                <w:noProof/>
                <w:webHidden/>
                <w:sz w:val="22"/>
              </w:rPr>
              <w:t>_____</w:t>
            </w:r>
            <w:r w:rsidR="00197CB0" w:rsidRPr="003674A9">
              <w:rPr>
                <w:noProof/>
                <w:webHidden/>
                <w:sz w:val="22"/>
              </w:rPr>
              <w:fldChar w:fldCharType="begin"/>
            </w:r>
            <w:r w:rsidR="00197CB0" w:rsidRPr="003674A9">
              <w:rPr>
                <w:noProof/>
                <w:webHidden/>
                <w:sz w:val="22"/>
              </w:rPr>
              <w:instrText xml:space="preserve"> PAGEREF _Toc20823986 \h </w:instrText>
            </w:r>
            <w:r w:rsidR="00197CB0" w:rsidRPr="003674A9">
              <w:rPr>
                <w:noProof/>
                <w:webHidden/>
                <w:sz w:val="22"/>
              </w:rPr>
            </w:r>
            <w:r w:rsidR="00197CB0" w:rsidRPr="003674A9">
              <w:rPr>
                <w:noProof/>
                <w:webHidden/>
                <w:sz w:val="22"/>
              </w:rPr>
              <w:fldChar w:fldCharType="separate"/>
            </w:r>
            <w:r w:rsidR="00197CB0">
              <w:rPr>
                <w:noProof/>
                <w:webHidden/>
                <w:sz w:val="22"/>
              </w:rPr>
              <w:t>44</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87" w:history="1">
            <w:r w:rsidR="00197CB0" w:rsidRPr="003674A9">
              <w:rPr>
                <w:rStyle w:val="Hyperlink"/>
                <w:noProof/>
                <w:sz w:val="22"/>
              </w:rPr>
              <w:t>2.3 Organizimi i sesioneve trajnuese dhe rezultatet</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_Toc20823987 \h </w:instrText>
            </w:r>
            <w:r w:rsidR="00197CB0" w:rsidRPr="003674A9">
              <w:rPr>
                <w:noProof/>
                <w:webHidden/>
                <w:sz w:val="22"/>
              </w:rPr>
            </w:r>
            <w:r w:rsidR="00197CB0" w:rsidRPr="003674A9">
              <w:rPr>
                <w:noProof/>
                <w:webHidden/>
                <w:sz w:val="22"/>
              </w:rPr>
              <w:fldChar w:fldCharType="separate"/>
            </w:r>
            <w:r w:rsidR="00197CB0">
              <w:rPr>
                <w:noProof/>
                <w:webHidden/>
                <w:sz w:val="22"/>
              </w:rPr>
              <w:t>47</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88" w:history="1">
            <w:r w:rsidR="00197CB0">
              <w:rPr>
                <w:rStyle w:val="Hyperlink"/>
                <w:noProof/>
                <w:sz w:val="22"/>
              </w:rPr>
              <w:t>2.4  Ekspertiza,</w:t>
            </w:r>
            <w:r w:rsidR="00197CB0" w:rsidRPr="003674A9">
              <w:rPr>
                <w:rStyle w:val="Hyperlink"/>
                <w:noProof/>
                <w:sz w:val="22"/>
              </w:rPr>
              <w:t xml:space="preserve"> Ekspertët</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_Toc20823988 \h </w:instrText>
            </w:r>
            <w:r w:rsidR="00197CB0" w:rsidRPr="003674A9">
              <w:rPr>
                <w:noProof/>
                <w:webHidden/>
                <w:sz w:val="22"/>
              </w:rPr>
            </w:r>
            <w:r w:rsidR="00197CB0" w:rsidRPr="003674A9">
              <w:rPr>
                <w:noProof/>
                <w:webHidden/>
                <w:sz w:val="22"/>
              </w:rPr>
              <w:fldChar w:fldCharType="separate"/>
            </w:r>
            <w:r w:rsidR="00197CB0">
              <w:rPr>
                <w:noProof/>
                <w:webHidden/>
                <w:sz w:val="22"/>
              </w:rPr>
              <w:t>56</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89" w:history="1">
            <w:r w:rsidR="00197CB0" w:rsidRPr="003674A9">
              <w:rPr>
                <w:rStyle w:val="Hyperlink"/>
                <w:noProof/>
                <w:sz w:val="22"/>
              </w:rPr>
              <w:t xml:space="preserve">2.5 Bashkëpunimi </w:t>
            </w:r>
            <w:r w:rsidR="007F3181">
              <w:rPr>
                <w:rStyle w:val="Hyperlink"/>
                <w:noProof/>
                <w:sz w:val="22"/>
              </w:rPr>
              <w:t xml:space="preserve">KLGJ, KLP dhe </w:t>
            </w:r>
            <w:r w:rsidR="00197CB0" w:rsidRPr="003674A9">
              <w:rPr>
                <w:rStyle w:val="Hyperlink"/>
                <w:noProof/>
                <w:sz w:val="22"/>
              </w:rPr>
              <w:t>aktorë të rëndësishëm të siste</w:t>
            </w:r>
            <w:r w:rsidR="007F3181">
              <w:rPr>
                <w:rStyle w:val="Hyperlink"/>
                <w:noProof/>
                <w:sz w:val="22"/>
              </w:rPr>
              <w:t>mit të drejtësisë në vend</w:t>
            </w:r>
            <w:r w:rsidR="00197CB0" w:rsidRPr="003674A9">
              <w:rPr>
                <w:noProof/>
                <w:webHidden/>
                <w:sz w:val="22"/>
              </w:rPr>
              <w:tab/>
            </w:r>
            <w:r w:rsidR="007F3181">
              <w:rPr>
                <w:noProof/>
                <w:webHidden/>
                <w:sz w:val="22"/>
              </w:rPr>
              <w:t>___</w:t>
            </w:r>
            <w:r w:rsidR="00197CB0" w:rsidRPr="003674A9">
              <w:rPr>
                <w:noProof/>
                <w:webHidden/>
                <w:sz w:val="22"/>
              </w:rPr>
              <w:fldChar w:fldCharType="begin"/>
            </w:r>
            <w:r w:rsidR="00197CB0" w:rsidRPr="003674A9">
              <w:rPr>
                <w:noProof/>
                <w:webHidden/>
                <w:sz w:val="22"/>
              </w:rPr>
              <w:instrText xml:space="preserve"> PAGEREF _Toc20823989 \h </w:instrText>
            </w:r>
            <w:r w:rsidR="00197CB0" w:rsidRPr="003674A9">
              <w:rPr>
                <w:noProof/>
                <w:webHidden/>
                <w:sz w:val="22"/>
              </w:rPr>
            </w:r>
            <w:r w:rsidR="00197CB0" w:rsidRPr="003674A9">
              <w:rPr>
                <w:noProof/>
                <w:webHidden/>
                <w:sz w:val="22"/>
              </w:rPr>
              <w:fldChar w:fldCharType="separate"/>
            </w:r>
            <w:r w:rsidR="00197CB0">
              <w:rPr>
                <w:noProof/>
                <w:webHidden/>
                <w:sz w:val="22"/>
              </w:rPr>
              <w:t>59</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90" w:history="1">
            <w:r w:rsidR="00197CB0" w:rsidRPr="003674A9">
              <w:rPr>
                <w:rStyle w:val="Hyperlink"/>
                <w:noProof/>
                <w:sz w:val="22"/>
              </w:rPr>
              <w:t xml:space="preserve">2.6  </w:t>
            </w:r>
            <w:r w:rsidR="007F3181">
              <w:rPr>
                <w:rStyle w:val="Hyperlink"/>
                <w:noProof/>
                <w:sz w:val="22"/>
              </w:rPr>
              <w:t>Aktivitetet trajnuese me</w:t>
            </w:r>
            <w:r w:rsidR="007F3181" w:rsidRPr="007F3181">
              <w:t xml:space="preserve"> </w:t>
            </w:r>
            <w:r w:rsidR="007F3181" w:rsidRPr="007F3181">
              <w:rPr>
                <w:rStyle w:val="Hyperlink"/>
                <w:noProof/>
                <w:sz w:val="22"/>
              </w:rPr>
              <w:t xml:space="preserve">partnerët ndërkombëtarë gjatë vitit akademik </w:t>
            </w:r>
            <w:r w:rsidR="007F3181">
              <w:rPr>
                <w:rStyle w:val="Hyperlink"/>
                <w:noProof/>
                <w:sz w:val="22"/>
              </w:rPr>
              <w:t>2019-2020</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_Toc20823990 \h </w:instrText>
            </w:r>
            <w:r w:rsidR="00197CB0" w:rsidRPr="003674A9">
              <w:rPr>
                <w:noProof/>
                <w:webHidden/>
                <w:sz w:val="22"/>
              </w:rPr>
            </w:r>
            <w:r w:rsidR="00197CB0" w:rsidRPr="003674A9">
              <w:rPr>
                <w:noProof/>
                <w:webHidden/>
                <w:sz w:val="22"/>
              </w:rPr>
              <w:fldChar w:fldCharType="separate"/>
            </w:r>
            <w:r w:rsidR="00197CB0">
              <w:rPr>
                <w:noProof/>
                <w:webHidden/>
                <w:sz w:val="22"/>
              </w:rPr>
              <w:t>60</w:t>
            </w:r>
            <w:r w:rsidR="00197CB0" w:rsidRPr="003674A9">
              <w:rPr>
                <w:noProof/>
                <w:webHidden/>
                <w:sz w:val="22"/>
              </w:rPr>
              <w:fldChar w:fldCharType="end"/>
            </w:r>
          </w:hyperlink>
        </w:p>
        <w:p w:rsidR="00197CB0" w:rsidRPr="004C70CC" w:rsidRDefault="00197CB0" w:rsidP="00197CB0">
          <w:pPr>
            <w:rPr>
              <w:rStyle w:val="Hyperlink"/>
              <w:noProof/>
              <w:color w:val="000000" w:themeColor="text1"/>
              <w:sz w:val="22"/>
            </w:rPr>
          </w:pPr>
          <w:r w:rsidRPr="003674A9">
            <w:rPr>
              <w:noProof/>
              <w:sz w:val="22"/>
            </w:rPr>
            <w:t>3.</w:t>
          </w:r>
          <w:r>
            <w:rPr>
              <w:noProof/>
              <w:sz w:val="22"/>
            </w:rPr>
            <w:t xml:space="preserve"> Bashkëpunimi me partnerët ndërkombëtarë_____________________________________76</w:t>
          </w:r>
          <w:r w:rsidRPr="003674A9">
            <w:rPr>
              <w:noProof/>
              <w:sz w:val="22"/>
            </w:rPr>
            <w:t xml:space="preserve"> </w:t>
          </w:r>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94" w:history="1">
            <w:r w:rsidR="00197CB0" w:rsidRPr="003674A9">
              <w:rPr>
                <w:rStyle w:val="Hyperlink"/>
                <w:noProof/>
                <w:sz w:val="22"/>
              </w:rPr>
              <w:t>3.</w:t>
            </w:r>
            <w:r w:rsidR="007F3181">
              <w:rPr>
                <w:rStyle w:val="Hyperlink"/>
                <w:noProof/>
                <w:sz w:val="22"/>
              </w:rPr>
              <w:t>1 Drejtimet e bashkëpunimit</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_Toc20823994 \h </w:instrText>
            </w:r>
            <w:r w:rsidR="00197CB0" w:rsidRPr="003674A9">
              <w:rPr>
                <w:noProof/>
                <w:webHidden/>
                <w:sz w:val="22"/>
              </w:rPr>
            </w:r>
            <w:r w:rsidR="00197CB0" w:rsidRPr="003674A9">
              <w:rPr>
                <w:noProof/>
                <w:webHidden/>
                <w:sz w:val="22"/>
              </w:rPr>
              <w:fldChar w:fldCharType="separate"/>
            </w:r>
            <w:r w:rsidR="00197CB0">
              <w:rPr>
                <w:noProof/>
                <w:webHidden/>
                <w:sz w:val="22"/>
              </w:rPr>
              <w:t>76</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95" w:history="1">
            <w:r w:rsidR="007F3181">
              <w:rPr>
                <w:rStyle w:val="Hyperlink"/>
                <w:noProof/>
                <w:sz w:val="22"/>
              </w:rPr>
              <w:t>3.2 Aktivitete të rëndësishme gjatë vitit akademik 2019-2020</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_Toc20823995 \h </w:instrText>
            </w:r>
            <w:r w:rsidR="00197CB0" w:rsidRPr="003674A9">
              <w:rPr>
                <w:noProof/>
                <w:webHidden/>
                <w:sz w:val="22"/>
              </w:rPr>
            </w:r>
            <w:r w:rsidR="00197CB0" w:rsidRPr="003674A9">
              <w:rPr>
                <w:noProof/>
                <w:webHidden/>
                <w:sz w:val="22"/>
              </w:rPr>
              <w:fldChar w:fldCharType="separate"/>
            </w:r>
            <w:r w:rsidR="00197CB0">
              <w:rPr>
                <w:noProof/>
                <w:webHidden/>
                <w:sz w:val="22"/>
              </w:rPr>
              <w:t>76</w:t>
            </w:r>
            <w:r w:rsidR="00197CB0" w:rsidRPr="003674A9">
              <w:rPr>
                <w:noProof/>
                <w:webHidden/>
                <w:sz w:val="22"/>
              </w:rPr>
              <w:fldChar w:fldCharType="end"/>
            </w:r>
          </w:hyperlink>
        </w:p>
        <w:p w:rsidR="00197CB0" w:rsidRPr="003674A9" w:rsidRDefault="00485EF9" w:rsidP="00197CB0">
          <w:pPr>
            <w:pStyle w:val="TOC1"/>
            <w:rPr>
              <w:rFonts w:eastAsiaTheme="minorEastAsia"/>
              <w:color w:val="auto"/>
              <w:kern w:val="0"/>
              <w:sz w:val="20"/>
              <w:szCs w:val="22"/>
              <w:lang w:eastAsia="en-US"/>
            </w:rPr>
          </w:pPr>
          <w:hyperlink w:anchor="_Toc20823996" w:history="1">
            <w:r w:rsidR="00197CB0" w:rsidRPr="003674A9">
              <w:rPr>
                <w:rStyle w:val="Hyperlink"/>
                <w:sz w:val="22"/>
              </w:rPr>
              <w:t>4. Publikimet dhe puna kërkimore shkencore</w:t>
            </w:r>
            <w:r w:rsidR="00197CB0">
              <w:rPr>
                <w:webHidden/>
                <w:sz w:val="22"/>
              </w:rPr>
              <w:t xml:space="preserve"> _____________________________________ </w:t>
            </w:r>
            <w:r w:rsidR="00197CB0" w:rsidRPr="003674A9">
              <w:rPr>
                <w:webHidden/>
                <w:sz w:val="22"/>
              </w:rPr>
              <w:fldChar w:fldCharType="begin"/>
            </w:r>
            <w:r w:rsidR="00197CB0" w:rsidRPr="003674A9">
              <w:rPr>
                <w:webHidden/>
                <w:sz w:val="22"/>
              </w:rPr>
              <w:instrText xml:space="preserve"> PAGEREF _Toc20823996 \h </w:instrText>
            </w:r>
            <w:r w:rsidR="00197CB0" w:rsidRPr="003674A9">
              <w:rPr>
                <w:webHidden/>
                <w:sz w:val="22"/>
              </w:rPr>
            </w:r>
            <w:r w:rsidR="00197CB0" w:rsidRPr="003674A9">
              <w:rPr>
                <w:webHidden/>
                <w:sz w:val="22"/>
              </w:rPr>
              <w:fldChar w:fldCharType="separate"/>
            </w:r>
            <w:r w:rsidR="00197CB0">
              <w:rPr>
                <w:webHidden/>
                <w:sz w:val="22"/>
              </w:rPr>
              <w:t>89</w:t>
            </w:r>
            <w:r w:rsidR="00197CB0" w:rsidRPr="003674A9">
              <w:rPr>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97" w:history="1">
            <w:r w:rsidR="00197CB0" w:rsidRPr="003674A9">
              <w:rPr>
                <w:rStyle w:val="Hyperlink"/>
                <w:noProof/>
                <w:sz w:val="22"/>
              </w:rPr>
              <w:t>4.1 Raportim mbi ecurinë e Publikimeve dhe kërkimit shkencor</w:t>
            </w:r>
            <w:r w:rsidR="007F3181">
              <w:rPr>
                <w:rStyle w:val="Hyperlink"/>
                <w:noProof/>
                <w:sz w:val="22"/>
              </w:rPr>
              <w:t xml:space="preserve"> për vitin akademik 2019-2020</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_Toc20823997 \h </w:instrText>
            </w:r>
            <w:r w:rsidR="00197CB0" w:rsidRPr="003674A9">
              <w:rPr>
                <w:noProof/>
                <w:webHidden/>
                <w:sz w:val="22"/>
              </w:rPr>
            </w:r>
            <w:r w:rsidR="00197CB0" w:rsidRPr="003674A9">
              <w:rPr>
                <w:noProof/>
                <w:webHidden/>
                <w:sz w:val="22"/>
              </w:rPr>
              <w:fldChar w:fldCharType="separate"/>
            </w:r>
            <w:r w:rsidR="00197CB0">
              <w:rPr>
                <w:noProof/>
                <w:webHidden/>
                <w:sz w:val="22"/>
              </w:rPr>
              <w:t>89</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98" w:history="1">
            <w:r w:rsidR="00197CB0" w:rsidRPr="003674A9">
              <w:rPr>
                <w:rStyle w:val="Hyperlink"/>
                <w:noProof/>
                <w:sz w:val="22"/>
              </w:rPr>
              <w:t>4.2 Botime të revistës “Jeta J</w:t>
            </w:r>
            <w:r w:rsidR="00080390">
              <w:rPr>
                <w:rStyle w:val="Hyperlink"/>
                <w:noProof/>
                <w:sz w:val="22"/>
              </w:rPr>
              <w:t>uridike” për vitin akademik 2019-2020</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_Toc20823998 \h </w:instrText>
            </w:r>
            <w:r w:rsidR="00197CB0" w:rsidRPr="003674A9">
              <w:rPr>
                <w:noProof/>
                <w:webHidden/>
                <w:sz w:val="22"/>
              </w:rPr>
            </w:r>
            <w:r w:rsidR="00197CB0" w:rsidRPr="003674A9">
              <w:rPr>
                <w:noProof/>
                <w:webHidden/>
                <w:sz w:val="22"/>
              </w:rPr>
              <w:fldChar w:fldCharType="separate"/>
            </w:r>
            <w:r w:rsidR="00197CB0">
              <w:rPr>
                <w:noProof/>
                <w:webHidden/>
                <w:sz w:val="22"/>
              </w:rPr>
              <w:t>92</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3999" w:history="1">
            <w:r w:rsidR="00197CB0" w:rsidRPr="003674A9">
              <w:rPr>
                <w:rStyle w:val="Hyperlink"/>
                <w:noProof/>
                <w:sz w:val="22"/>
              </w:rPr>
              <w:t>4.3 Publikime të tjera</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_Toc20823999 \h </w:instrText>
            </w:r>
            <w:r w:rsidR="00197CB0" w:rsidRPr="003674A9">
              <w:rPr>
                <w:noProof/>
                <w:webHidden/>
                <w:sz w:val="22"/>
              </w:rPr>
            </w:r>
            <w:r w:rsidR="00197CB0" w:rsidRPr="003674A9">
              <w:rPr>
                <w:noProof/>
                <w:webHidden/>
                <w:sz w:val="22"/>
              </w:rPr>
              <w:fldChar w:fldCharType="separate"/>
            </w:r>
            <w:r w:rsidR="00197CB0">
              <w:rPr>
                <w:noProof/>
                <w:webHidden/>
                <w:sz w:val="22"/>
              </w:rPr>
              <w:t>95</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4000" w:history="1">
            <w:r w:rsidR="00197CB0" w:rsidRPr="003674A9">
              <w:rPr>
                <w:rStyle w:val="Hyperlink"/>
                <w:noProof/>
                <w:sz w:val="22"/>
              </w:rPr>
              <w:t>4.4 Biblioteka</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_Toc20824000 \h </w:instrText>
            </w:r>
            <w:r w:rsidR="00197CB0" w:rsidRPr="003674A9">
              <w:rPr>
                <w:noProof/>
                <w:webHidden/>
                <w:sz w:val="22"/>
              </w:rPr>
            </w:r>
            <w:r w:rsidR="00197CB0" w:rsidRPr="003674A9">
              <w:rPr>
                <w:noProof/>
                <w:webHidden/>
                <w:sz w:val="22"/>
              </w:rPr>
              <w:fldChar w:fldCharType="separate"/>
            </w:r>
            <w:r w:rsidR="00197CB0">
              <w:rPr>
                <w:noProof/>
                <w:webHidden/>
                <w:sz w:val="22"/>
              </w:rPr>
              <w:t>96</w:t>
            </w:r>
            <w:r w:rsidR="00197CB0" w:rsidRPr="003674A9">
              <w:rPr>
                <w:noProof/>
                <w:webHidden/>
                <w:sz w:val="22"/>
              </w:rPr>
              <w:fldChar w:fldCharType="end"/>
            </w:r>
          </w:hyperlink>
        </w:p>
        <w:p w:rsidR="00197CB0" w:rsidRPr="003674A9" w:rsidRDefault="00485EF9" w:rsidP="00197CB0">
          <w:pPr>
            <w:pStyle w:val="TOC1"/>
            <w:rPr>
              <w:rFonts w:eastAsiaTheme="minorEastAsia"/>
              <w:color w:val="auto"/>
              <w:kern w:val="0"/>
              <w:sz w:val="20"/>
              <w:szCs w:val="22"/>
              <w:lang w:eastAsia="en-US"/>
            </w:rPr>
          </w:pPr>
          <w:hyperlink w:anchor="_Toc20824001" w:history="1">
            <w:r w:rsidR="00197CB0" w:rsidRPr="003674A9">
              <w:rPr>
                <w:rStyle w:val="Hyperlink"/>
                <w:sz w:val="22"/>
              </w:rPr>
              <w:t>5. Zhvillimi</w:t>
            </w:r>
            <w:r w:rsidR="00197CB0">
              <w:rPr>
                <w:rStyle w:val="Hyperlink"/>
                <w:sz w:val="22"/>
              </w:rPr>
              <w:t xml:space="preserve"> i Teknologjisë së Informacionit</w:t>
            </w:r>
            <w:r w:rsidR="00197CB0">
              <w:rPr>
                <w:webHidden/>
                <w:sz w:val="22"/>
              </w:rPr>
              <w:t xml:space="preserve"> ______________________________________ </w:t>
            </w:r>
            <w:r w:rsidR="00197CB0" w:rsidRPr="003674A9">
              <w:rPr>
                <w:webHidden/>
                <w:sz w:val="22"/>
              </w:rPr>
              <w:fldChar w:fldCharType="begin"/>
            </w:r>
            <w:r w:rsidR="00197CB0" w:rsidRPr="003674A9">
              <w:rPr>
                <w:webHidden/>
                <w:sz w:val="22"/>
              </w:rPr>
              <w:instrText xml:space="preserve"> PAGEREF _Toc20824001 \h </w:instrText>
            </w:r>
            <w:r w:rsidR="00197CB0" w:rsidRPr="003674A9">
              <w:rPr>
                <w:webHidden/>
                <w:sz w:val="22"/>
              </w:rPr>
            </w:r>
            <w:r w:rsidR="00197CB0" w:rsidRPr="003674A9">
              <w:rPr>
                <w:webHidden/>
                <w:sz w:val="22"/>
              </w:rPr>
              <w:fldChar w:fldCharType="separate"/>
            </w:r>
            <w:r w:rsidR="00197CB0">
              <w:rPr>
                <w:webHidden/>
                <w:sz w:val="22"/>
              </w:rPr>
              <w:t>98</w:t>
            </w:r>
            <w:r w:rsidR="00197CB0" w:rsidRPr="003674A9">
              <w:rPr>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4002" w:history="1">
            <w:r w:rsidR="00197CB0" w:rsidRPr="003674A9">
              <w:rPr>
                <w:rStyle w:val="Hyperlink"/>
                <w:noProof/>
                <w:sz w:val="22"/>
              </w:rPr>
              <w:t>5.1. Aksesi në faqen zyrtare të Shkollës së Magjistraturës</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_Toc20824002 \h </w:instrText>
            </w:r>
            <w:r w:rsidR="00197CB0" w:rsidRPr="003674A9">
              <w:rPr>
                <w:noProof/>
                <w:webHidden/>
                <w:sz w:val="22"/>
              </w:rPr>
            </w:r>
            <w:r w:rsidR="00197CB0" w:rsidRPr="003674A9">
              <w:rPr>
                <w:noProof/>
                <w:webHidden/>
                <w:sz w:val="22"/>
              </w:rPr>
              <w:fldChar w:fldCharType="separate"/>
            </w:r>
            <w:r w:rsidR="00197CB0">
              <w:rPr>
                <w:noProof/>
                <w:webHidden/>
                <w:sz w:val="22"/>
              </w:rPr>
              <w:t>98</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4003" w:history="1">
            <w:r w:rsidR="00197CB0" w:rsidRPr="003674A9">
              <w:rPr>
                <w:rStyle w:val="Hyperlink"/>
                <w:noProof/>
                <w:sz w:val="22"/>
              </w:rPr>
              <w:t>5.2.  Sistemet dhe pajisjet teknologjike</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_Toc20824003 \h </w:instrText>
            </w:r>
            <w:r w:rsidR="00197CB0" w:rsidRPr="003674A9">
              <w:rPr>
                <w:noProof/>
                <w:webHidden/>
                <w:sz w:val="22"/>
              </w:rPr>
            </w:r>
            <w:r w:rsidR="00197CB0" w:rsidRPr="003674A9">
              <w:rPr>
                <w:noProof/>
                <w:webHidden/>
                <w:sz w:val="22"/>
              </w:rPr>
              <w:fldChar w:fldCharType="separate"/>
            </w:r>
            <w:r w:rsidR="00197CB0">
              <w:rPr>
                <w:noProof/>
                <w:webHidden/>
                <w:sz w:val="22"/>
              </w:rPr>
              <w:t>99</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4004" w:history="1">
            <w:r w:rsidR="00197CB0" w:rsidRPr="003674A9">
              <w:rPr>
                <w:rStyle w:val="Hyperlink"/>
                <w:noProof/>
                <w:sz w:val="22"/>
              </w:rPr>
              <w:t>5.3. Programet Aplikative dhe Web</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_Toc20824004 \h </w:instrText>
            </w:r>
            <w:r w:rsidR="00197CB0" w:rsidRPr="003674A9">
              <w:rPr>
                <w:noProof/>
                <w:webHidden/>
                <w:sz w:val="22"/>
              </w:rPr>
            </w:r>
            <w:r w:rsidR="00197CB0" w:rsidRPr="003674A9">
              <w:rPr>
                <w:noProof/>
                <w:webHidden/>
                <w:sz w:val="22"/>
              </w:rPr>
              <w:fldChar w:fldCharType="separate"/>
            </w:r>
            <w:r w:rsidR="00197CB0">
              <w:rPr>
                <w:noProof/>
                <w:webHidden/>
                <w:sz w:val="22"/>
              </w:rPr>
              <w:t>101</w:t>
            </w:r>
            <w:r w:rsidR="00197CB0" w:rsidRPr="003674A9">
              <w:rPr>
                <w:noProof/>
                <w:webHidden/>
                <w:sz w:val="22"/>
              </w:rPr>
              <w:fldChar w:fldCharType="end"/>
            </w:r>
          </w:hyperlink>
        </w:p>
        <w:p w:rsidR="00197CB0" w:rsidRPr="003674A9" w:rsidRDefault="00485EF9" w:rsidP="00197CB0">
          <w:pPr>
            <w:pStyle w:val="TOC1"/>
            <w:rPr>
              <w:rFonts w:eastAsiaTheme="minorEastAsia"/>
              <w:color w:val="auto"/>
              <w:kern w:val="0"/>
              <w:sz w:val="20"/>
              <w:szCs w:val="22"/>
              <w:lang w:eastAsia="en-US"/>
            </w:rPr>
          </w:pPr>
          <w:hyperlink w:anchor="_Toc20824005" w:history="1">
            <w:r w:rsidR="00197CB0" w:rsidRPr="003674A9">
              <w:rPr>
                <w:rStyle w:val="Hyperlink"/>
                <w:sz w:val="22"/>
              </w:rPr>
              <w:t>6. Perspektiva dhe vizioni për të ardhmen</w:t>
            </w:r>
            <w:r w:rsidR="00197CB0">
              <w:rPr>
                <w:webHidden/>
                <w:sz w:val="22"/>
              </w:rPr>
              <w:t xml:space="preserve"> _______________________________________</w:t>
            </w:r>
            <w:r w:rsidR="00197CB0" w:rsidRPr="003674A9">
              <w:rPr>
                <w:webHidden/>
                <w:sz w:val="22"/>
              </w:rPr>
              <w:fldChar w:fldCharType="begin"/>
            </w:r>
            <w:r w:rsidR="00197CB0" w:rsidRPr="003674A9">
              <w:rPr>
                <w:webHidden/>
                <w:sz w:val="22"/>
              </w:rPr>
              <w:instrText xml:space="preserve"> PAGEREF _Toc20824005 \h </w:instrText>
            </w:r>
            <w:r w:rsidR="00197CB0" w:rsidRPr="003674A9">
              <w:rPr>
                <w:webHidden/>
                <w:sz w:val="22"/>
              </w:rPr>
            </w:r>
            <w:r w:rsidR="00197CB0" w:rsidRPr="003674A9">
              <w:rPr>
                <w:webHidden/>
                <w:sz w:val="22"/>
              </w:rPr>
              <w:fldChar w:fldCharType="separate"/>
            </w:r>
            <w:r w:rsidR="00197CB0">
              <w:rPr>
                <w:webHidden/>
                <w:sz w:val="22"/>
              </w:rPr>
              <w:t>103</w:t>
            </w:r>
            <w:r w:rsidR="00197CB0" w:rsidRPr="003674A9">
              <w:rPr>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4006" w:history="1">
            <w:r w:rsidR="00197CB0" w:rsidRPr="003674A9">
              <w:rPr>
                <w:rStyle w:val="Hyperlink"/>
                <w:noProof/>
                <w:sz w:val="22"/>
              </w:rPr>
              <w:t>6.1 Programi i Formimit fillestar</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_Toc20824006 \h </w:instrText>
            </w:r>
            <w:r w:rsidR="00197CB0" w:rsidRPr="003674A9">
              <w:rPr>
                <w:noProof/>
                <w:webHidden/>
                <w:sz w:val="22"/>
              </w:rPr>
            </w:r>
            <w:r w:rsidR="00197CB0" w:rsidRPr="003674A9">
              <w:rPr>
                <w:noProof/>
                <w:webHidden/>
                <w:sz w:val="22"/>
              </w:rPr>
              <w:fldChar w:fldCharType="separate"/>
            </w:r>
            <w:r w:rsidR="00197CB0">
              <w:rPr>
                <w:noProof/>
                <w:webHidden/>
                <w:sz w:val="22"/>
              </w:rPr>
              <w:t>103</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4007" w:history="1">
            <w:r w:rsidR="00197CB0" w:rsidRPr="003674A9">
              <w:rPr>
                <w:rStyle w:val="Hyperlink"/>
                <w:noProof/>
                <w:sz w:val="22"/>
              </w:rPr>
              <w:t>6.2. Programi i Formimit vazhdues</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_Toc20824007 \h </w:instrText>
            </w:r>
            <w:r w:rsidR="00197CB0" w:rsidRPr="003674A9">
              <w:rPr>
                <w:noProof/>
                <w:webHidden/>
                <w:sz w:val="22"/>
              </w:rPr>
            </w:r>
            <w:r w:rsidR="00197CB0" w:rsidRPr="003674A9">
              <w:rPr>
                <w:noProof/>
                <w:webHidden/>
                <w:sz w:val="22"/>
              </w:rPr>
              <w:fldChar w:fldCharType="separate"/>
            </w:r>
            <w:r w:rsidR="00197CB0">
              <w:rPr>
                <w:noProof/>
                <w:webHidden/>
                <w:sz w:val="22"/>
              </w:rPr>
              <w:t>108</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4008" w:history="1">
            <w:r w:rsidR="00197CB0" w:rsidRPr="003674A9">
              <w:rPr>
                <w:rStyle w:val="Hyperlink"/>
                <w:noProof/>
                <w:sz w:val="22"/>
              </w:rPr>
              <w:t>6.3 Publikimet dhe puna kërkimore-shkencore</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_Toc20824008 \h </w:instrText>
            </w:r>
            <w:r w:rsidR="00197CB0" w:rsidRPr="003674A9">
              <w:rPr>
                <w:noProof/>
                <w:webHidden/>
                <w:sz w:val="22"/>
              </w:rPr>
            </w:r>
            <w:r w:rsidR="00197CB0" w:rsidRPr="003674A9">
              <w:rPr>
                <w:noProof/>
                <w:webHidden/>
                <w:sz w:val="22"/>
              </w:rPr>
              <w:fldChar w:fldCharType="separate"/>
            </w:r>
            <w:r w:rsidR="00197CB0">
              <w:rPr>
                <w:noProof/>
                <w:webHidden/>
                <w:sz w:val="22"/>
              </w:rPr>
              <w:t>112</w:t>
            </w:r>
            <w:r w:rsidR="00197CB0" w:rsidRPr="003674A9">
              <w:rPr>
                <w:noProof/>
                <w:webHidden/>
                <w:sz w:val="22"/>
              </w:rPr>
              <w:fldChar w:fldCharType="end"/>
            </w:r>
          </w:hyperlink>
        </w:p>
        <w:p w:rsidR="00197CB0" w:rsidRPr="003674A9" w:rsidRDefault="00485EF9" w:rsidP="00197CB0">
          <w:pPr>
            <w:pStyle w:val="TOC2"/>
            <w:tabs>
              <w:tab w:val="right" w:leader="underscore" w:pos="9926"/>
            </w:tabs>
            <w:rPr>
              <w:rFonts w:eastAsiaTheme="minorEastAsia"/>
              <w:noProof/>
              <w:color w:val="auto"/>
              <w:sz w:val="20"/>
              <w:szCs w:val="22"/>
              <w:lang w:eastAsia="en-US"/>
            </w:rPr>
          </w:pPr>
          <w:hyperlink w:anchor="_Toc20824009" w:history="1">
            <w:r w:rsidR="00197CB0" w:rsidRPr="003674A9">
              <w:rPr>
                <w:rStyle w:val="Hyperlink"/>
                <w:noProof/>
                <w:sz w:val="22"/>
              </w:rPr>
              <w:t>6.4 Projektet dhe marrëdhëniet me jashtë</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_Toc20824009 \h </w:instrText>
            </w:r>
            <w:r w:rsidR="00197CB0" w:rsidRPr="003674A9">
              <w:rPr>
                <w:noProof/>
                <w:webHidden/>
                <w:sz w:val="22"/>
              </w:rPr>
            </w:r>
            <w:r w:rsidR="00197CB0" w:rsidRPr="003674A9">
              <w:rPr>
                <w:noProof/>
                <w:webHidden/>
                <w:sz w:val="22"/>
              </w:rPr>
              <w:fldChar w:fldCharType="separate"/>
            </w:r>
            <w:r w:rsidR="00197CB0">
              <w:rPr>
                <w:noProof/>
                <w:webHidden/>
                <w:sz w:val="22"/>
              </w:rPr>
              <w:t>114</w:t>
            </w:r>
            <w:r w:rsidR="00197CB0" w:rsidRPr="003674A9">
              <w:rPr>
                <w:noProof/>
                <w:webHidden/>
                <w:sz w:val="22"/>
              </w:rPr>
              <w:fldChar w:fldCharType="end"/>
            </w:r>
          </w:hyperlink>
        </w:p>
        <w:p w:rsidR="00197CB0" w:rsidRDefault="00485EF9" w:rsidP="00197CB0">
          <w:pPr>
            <w:pStyle w:val="TOC2"/>
            <w:tabs>
              <w:tab w:val="right" w:leader="underscore" w:pos="9926"/>
            </w:tabs>
            <w:rPr>
              <w:noProof/>
            </w:rPr>
          </w:pPr>
          <w:hyperlink w:anchor="_Toc20824010" w:history="1">
            <w:r w:rsidR="00197CB0" w:rsidRPr="003674A9">
              <w:rPr>
                <w:rStyle w:val="Hyperlink"/>
                <w:noProof/>
                <w:sz w:val="22"/>
              </w:rPr>
              <w:t>6.5. Avancimi i Teknologjisë së Informacionit</w:t>
            </w:r>
            <w:r w:rsidR="00197CB0" w:rsidRPr="003674A9">
              <w:rPr>
                <w:noProof/>
                <w:webHidden/>
                <w:sz w:val="22"/>
              </w:rPr>
              <w:tab/>
            </w:r>
            <w:r w:rsidR="00197CB0" w:rsidRPr="003674A9">
              <w:rPr>
                <w:noProof/>
                <w:webHidden/>
                <w:sz w:val="22"/>
              </w:rPr>
              <w:fldChar w:fldCharType="begin"/>
            </w:r>
            <w:r w:rsidR="00197CB0" w:rsidRPr="003674A9">
              <w:rPr>
                <w:noProof/>
                <w:webHidden/>
                <w:sz w:val="22"/>
              </w:rPr>
              <w:instrText xml:space="preserve"> PAGEREF _Toc20824010 \h </w:instrText>
            </w:r>
            <w:r w:rsidR="00197CB0" w:rsidRPr="003674A9">
              <w:rPr>
                <w:noProof/>
                <w:webHidden/>
                <w:sz w:val="22"/>
              </w:rPr>
            </w:r>
            <w:r w:rsidR="00197CB0" w:rsidRPr="003674A9">
              <w:rPr>
                <w:noProof/>
                <w:webHidden/>
                <w:sz w:val="22"/>
              </w:rPr>
              <w:fldChar w:fldCharType="separate"/>
            </w:r>
            <w:r w:rsidR="00197CB0">
              <w:rPr>
                <w:noProof/>
                <w:webHidden/>
                <w:sz w:val="22"/>
              </w:rPr>
              <w:t>115</w:t>
            </w:r>
            <w:r w:rsidR="00197CB0" w:rsidRPr="003674A9">
              <w:rPr>
                <w:noProof/>
                <w:webHidden/>
                <w:sz w:val="22"/>
              </w:rPr>
              <w:fldChar w:fldCharType="end"/>
            </w:r>
          </w:hyperlink>
          <w:r w:rsidR="00197CB0" w:rsidRPr="003674A9">
            <w:rPr>
              <w:b/>
              <w:bCs/>
              <w:noProof/>
              <w:sz w:val="22"/>
            </w:rPr>
            <w:fldChar w:fldCharType="end"/>
          </w:r>
        </w:p>
      </w:sdtContent>
    </w:sdt>
    <w:p w:rsidR="00197CB0" w:rsidRDefault="00197CB0"/>
    <w:p w:rsidR="00197CB0" w:rsidRDefault="00197CB0"/>
    <w:p w:rsidR="00273E11" w:rsidRPr="00080390" w:rsidRDefault="00273E11" w:rsidP="00273E11">
      <w:pPr>
        <w:pStyle w:val="Heading1"/>
        <w:rPr>
          <w:color w:val="002060"/>
          <w:sz w:val="48"/>
        </w:rPr>
      </w:pPr>
      <w:r w:rsidRPr="00080390">
        <w:rPr>
          <w:color w:val="002060"/>
          <w:sz w:val="48"/>
        </w:rPr>
        <w:lastRenderedPageBreak/>
        <w:t>PROGRAMI I FORMIMIT FILLESTAR</w:t>
      </w:r>
    </w:p>
    <w:p w:rsidR="00273E11" w:rsidRDefault="00273E11" w:rsidP="00273E11"/>
    <w:p w:rsidR="00273E11" w:rsidRPr="00273E11" w:rsidRDefault="00273E11" w:rsidP="00273E11">
      <w:pPr>
        <w:pStyle w:val="Heading2"/>
        <w:rPr>
          <w:color w:val="4D4D4D" w:themeColor="accent6"/>
        </w:rPr>
      </w:pPr>
      <w:bookmarkStart w:id="0" w:name="_Toc20823979"/>
      <w:r w:rsidRPr="00273E11">
        <w:rPr>
          <w:color w:val="4D4D4D" w:themeColor="accent6"/>
        </w:rPr>
        <w:t>1.1. Objektivat e Programit të Formimit F</w:t>
      </w:r>
      <w:r w:rsidR="007F3181">
        <w:rPr>
          <w:color w:val="4D4D4D" w:themeColor="accent6"/>
        </w:rPr>
        <w:t>illestar për vitin akademik 2019</w:t>
      </w:r>
      <w:r w:rsidRPr="00273E11">
        <w:rPr>
          <w:color w:val="4D4D4D" w:themeColor="accent6"/>
        </w:rPr>
        <w:t>-20</w:t>
      </w:r>
      <w:bookmarkEnd w:id="0"/>
      <w:r w:rsidR="007F3181">
        <w:rPr>
          <w:color w:val="4D4D4D" w:themeColor="accent6"/>
        </w:rPr>
        <w:t>20</w:t>
      </w:r>
    </w:p>
    <w:p w:rsidR="00273E11" w:rsidRDefault="00273E11" w:rsidP="00273E11">
      <w:pPr>
        <w:pStyle w:val="Heading2"/>
      </w:pPr>
    </w:p>
    <w:p w:rsidR="00273E11" w:rsidRPr="00EC5BE6" w:rsidRDefault="00273E11" w:rsidP="00273E11">
      <w:pPr>
        <w:jc w:val="both"/>
        <w:rPr>
          <w:rFonts w:ascii="Times New Roman" w:hAnsi="Times New Roman" w:cs="Times New Roman"/>
        </w:rPr>
      </w:pPr>
      <w:r w:rsidRPr="00EC5BE6">
        <w:rPr>
          <w:rFonts w:ascii="Times New Roman" w:hAnsi="Times New Roman" w:cs="Times New Roman"/>
        </w:rPr>
        <w:t>Procesi i mësimdhënies në Shkollën e Magjistraturës gjatë vitit akademik 2019 – 2020 solli si rezultat plotësimin e objektivave dhe synimeve të mëposhtme nga kandidatët për magjistratë dhe kandidatët për këshilltarë dhe ndihmës ligjorë, bazuar në Programin për aftësitë e magjistratit, në të cilin janë përcaktuar objektivat dhe kompetencat:</w:t>
      </w:r>
    </w:p>
    <w:p w:rsidR="00273E11" w:rsidRPr="00EC5BE6" w:rsidRDefault="00273E11" w:rsidP="00273E11">
      <w:pPr>
        <w:widowControl w:val="0"/>
        <w:autoSpaceDE w:val="0"/>
        <w:autoSpaceDN w:val="0"/>
        <w:spacing w:before="91"/>
        <w:outlineLvl w:val="0"/>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 xml:space="preserve">Synimi 1 : Njohuri të thelluara procedurale/materiale, nga jurisprudenca vendase/europiane </w:t>
      </w:r>
    </w:p>
    <w:p w:rsidR="00273E11" w:rsidRPr="00EC5BE6" w:rsidRDefault="00273E11" w:rsidP="000A77B2">
      <w:pPr>
        <w:widowControl w:val="0"/>
        <w:numPr>
          <w:ilvl w:val="0"/>
          <w:numId w:val="8"/>
        </w:numPr>
        <w:autoSpaceDE w:val="0"/>
        <w:autoSpaceDN w:val="0"/>
        <w:spacing w:before="91"/>
        <w:ind w:left="270" w:hanging="270"/>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Njohuri të qëndrueshme dhe të thelluara për të drejtën dhe vlerësimi i saj</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 xml:space="preserve">1. </w:t>
      </w:r>
      <w:r w:rsidRPr="00EC5BE6">
        <w:rPr>
          <w:rFonts w:ascii="Times New Roman" w:eastAsia="Tahoma" w:hAnsi="Times New Roman" w:cs="Times New Roman"/>
          <w:lang w:eastAsia="nl-NL" w:bidi="nl-NL"/>
        </w:rPr>
        <w:t>t</w:t>
      </w:r>
      <w:r w:rsidRPr="00EC5BE6">
        <w:rPr>
          <w:rFonts w:ascii="Times New Roman" w:eastAsia="Tahoma" w:hAnsi="Times New Roman" w:cs="Times New Roman"/>
          <w:bCs/>
          <w:lang w:eastAsia="nl-NL" w:bidi="nl-NL"/>
        </w:rPr>
        <w:t xml:space="preserve">ë zotërojë njohuri të qarta dhe të thelluara teorike mbi </w:t>
      </w:r>
      <w:r w:rsidRPr="00EC5BE6">
        <w:rPr>
          <w:rFonts w:ascii="Times New Roman" w:eastAsia="Tahoma" w:hAnsi="Times New Roman" w:cs="Times New Roman"/>
          <w:lang w:eastAsia="nl-NL" w:bidi="nl-NL"/>
        </w:rPr>
        <w:t>konceptet, parimet dhe institutet kryesore, në të drejtat: private, penale, administrative, publike, të ndërthurura me aspektin praktik, duke identifikuar dallimet midis instituteve në fushat e ndryshme të së drejtës.</w:t>
      </w:r>
    </w:p>
    <w:p w:rsidR="00273E11" w:rsidRPr="00EC5BE6" w:rsidRDefault="00273E11" w:rsidP="000A77B2">
      <w:pPr>
        <w:widowControl w:val="0"/>
        <w:numPr>
          <w:ilvl w:val="0"/>
          <w:numId w:val="8"/>
        </w:numPr>
        <w:autoSpaceDE w:val="0"/>
        <w:autoSpaceDN w:val="0"/>
        <w:spacing w:before="91"/>
        <w:ind w:left="360" w:hanging="360"/>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Kuptim i qartë dhe njohuri të thelluara për jurisprudencën dhe vlerësimi i saj</w:t>
      </w:r>
    </w:p>
    <w:p w:rsidR="00273E11" w:rsidRPr="00EC5BE6" w:rsidRDefault="00273E11" w:rsidP="00273E11">
      <w:pPr>
        <w:widowControl w:val="0"/>
        <w:autoSpaceDE w:val="0"/>
        <w:autoSpaceDN w:val="0"/>
        <w:spacing w:before="91"/>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eastAsia="Tahoma" w:hAnsi="Times New Roman" w:cs="Times New Roman"/>
          <w:lang w:eastAsia="nl-NL" w:bidi="nl-NL"/>
        </w:rPr>
        <w:t>t</w:t>
      </w:r>
      <w:r w:rsidRPr="00EC5BE6">
        <w:rPr>
          <w:rFonts w:ascii="Times New Roman" w:eastAsia="Tahoma" w:hAnsi="Times New Roman" w:cs="Times New Roman"/>
          <w:bCs/>
          <w:lang w:eastAsia="nl-NL" w:bidi="nl-NL"/>
        </w:rPr>
        <w:t xml:space="preserve">ë njohë dhe të vlerësojë në mënyrë t ëthelluar </w:t>
      </w:r>
      <w:r w:rsidRPr="00EC5BE6">
        <w:rPr>
          <w:rFonts w:ascii="Times New Roman" w:eastAsia="Tahoma" w:hAnsi="Times New Roman" w:cs="Times New Roman"/>
          <w:lang w:eastAsia="nl-NL" w:bidi="nl-NL"/>
        </w:rPr>
        <w:t>qëndrimet dhe interpretimet me vlerë doktrinore në praktikën gjyqësore brenda vendit dhe të ndjekë në mënyrë të përditësuar jurisprudencën europiane të zbatueshme për kontekstin shqiptar (GJEDNJ, GJED etj.).</w:t>
      </w:r>
    </w:p>
    <w:p w:rsidR="00273E11" w:rsidRPr="00EC5BE6" w:rsidRDefault="00273E11" w:rsidP="000A77B2">
      <w:pPr>
        <w:widowControl w:val="0"/>
        <w:numPr>
          <w:ilvl w:val="0"/>
          <w:numId w:val="8"/>
        </w:numPr>
        <w:autoSpaceDE w:val="0"/>
        <w:autoSpaceDN w:val="0"/>
        <w:spacing w:before="91"/>
        <w:ind w:left="360" w:hanging="360"/>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Zbatimi i së drejtës nga pikëpamja praktike</w:t>
      </w:r>
    </w:p>
    <w:p w:rsidR="00273E11" w:rsidRPr="00EC5BE6" w:rsidRDefault="00273E11" w:rsidP="00273E11">
      <w:pPr>
        <w:widowControl w:val="0"/>
        <w:autoSpaceDE w:val="0"/>
        <w:autoSpaceDN w:val="0"/>
        <w:spacing w:before="91"/>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hAnsi="Times New Roman" w:cs="Times New Roman"/>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hAnsi="Times New Roman" w:cs="Times New Roman"/>
        </w:rPr>
        <w:t>të identifikojë çështjet ligjore që ngrihen në një situatë faktike, të përcaktoj</w:t>
      </w:r>
      <w:r w:rsidRPr="00EC5BE6">
        <w:rPr>
          <w:rFonts w:ascii="Times New Roman" w:eastAsia="Tahoma" w:hAnsi="Times New Roman" w:cs="Times New Roman"/>
          <w:bCs/>
          <w:lang w:eastAsia="nl-NL" w:bidi="nl-NL"/>
        </w:rPr>
        <w:t>ë</w:t>
      </w:r>
      <w:r w:rsidRPr="00EC5BE6">
        <w:rPr>
          <w:rFonts w:ascii="Times New Roman" w:hAnsi="Times New Roman" w:cs="Times New Roman"/>
        </w:rPr>
        <w:t xml:space="preserve"> bazën ligjore të saj dhe të identifikojë dhe të jetë i vetëdijshëm për synimet legjislative;</w:t>
      </w:r>
    </w:p>
    <w:p w:rsidR="00273E11" w:rsidRPr="00EC5BE6" w:rsidRDefault="00273E11" w:rsidP="00273E11">
      <w:pPr>
        <w:widowControl w:val="0"/>
        <w:autoSpaceDE w:val="0"/>
        <w:autoSpaceDN w:val="0"/>
        <w:spacing w:before="91"/>
        <w:jc w:val="both"/>
        <w:outlineLvl w:val="0"/>
        <w:rPr>
          <w:rFonts w:ascii="Times New Roman" w:hAnsi="Times New Roman" w:cs="Times New Roman"/>
        </w:rPr>
      </w:pPr>
      <w:r w:rsidRPr="00EC5BE6">
        <w:rPr>
          <w:rFonts w:ascii="Times New Roman" w:hAnsi="Times New Roman" w:cs="Times New Roman"/>
        </w:rPr>
        <w:t>2. të analizojë faktet/provat, të përcaktojë se cilat prej tyre janë të rëndësishme për zgjidhjen e çështjes, dhe të evidentojë  implikimet sociale në zbatimin e së drejtës.</w:t>
      </w:r>
    </w:p>
    <w:p w:rsidR="00EC5BE6" w:rsidRPr="00EC5BE6" w:rsidRDefault="00EC5BE6" w:rsidP="00273E11">
      <w:pPr>
        <w:widowControl w:val="0"/>
        <w:autoSpaceDE w:val="0"/>
        <w:autoSpaceDN w:val="0"/>
        <w:spacing w:before="91"/>
        <w:jc w:val="both"/>
        <w:outlineLvl w:val="0"/>
        <w:rPr>
          <w:rFonts w:ascii="Times New Roman" w:hAnsi="Times New Roman" w:cs="Times New Roman"/>
        </w:rPr>
      </w:pP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lang w:eastAsia="nl-NL" w:bidi="nl-NL"/>
        </w:rPr>
      </w:pPr>
      <w:r w:rsidRPr="00EC5BE6">
        <w:rPr>
          <w:rFonts w:ascii="Times New Roman" w:eastAsia="Tahoma" w:hAnsi="Times New Roman" w:cs="Times New Roman"/>
          <w:b/>
          <w:lang w:eastAsia="nl-NL" w:bidi="nl-NL"/>
        </w:rPr>
        <w:t xml:space="preserve">Synimi 2:  Aftësim në veprimet/hetimet paraprake dhe përgatitjen e seancës gjyqësore </w:t>
      </w:r>
    </w:p>
    <w:p w:rsidR="00273E11" w:rsidRPr="00EC5BE6" w:rsidRDefault="00273E11" w:rsidP="000A77B2">
      <w:pPr>
        <w:widowControl w:val="0"/>
        <w:numPr>
          <w:ilvl w:val="0"/>
          <w:numId w:val="9"/>
        </w:numPr>
        <w:autoSpaceDE w:val="0"/>
        <w:autoSpaceDN w:val="0"/>
        <w:spacing w:before="91"/>
        <w:ind w:left="360" w:hanging="360"/>
        <w:outlineLvl w:val="0"/>
        <w:rPr>
          <w:rFonts w:ascii="Times New Roman" w:eastAsia="Arial Narrow" w:hAnsi="Times New Roman" w:cs="Times New Roman"/>
          <w:b/>
          <w:lang w:eastAsia="nl-NL" w:bidi="nl-NL"/>
        </w:rPr>
      </w:pPr>
      <w:r w:rsidRPr="00EC5BE6">
        <w:rPr>
          <w:rFonts w:ascii="Times New Roman" w:eastAsia="Arial Narrow" w:hAnsi="Times New Roman" w:cs="Times New Roman"/>
          <w:b/>
          <w:lang w:eastAsia="nl-NL" w:bidi="nl-NL"/>
        </w:rPr>
        <w:t>Çështjet procedurale</w:t>
      </w:r>
    </w:p>
    <w:p w:rsidR="00273E11" w:rsidRPr="00EC5BE6" w:rsidRDefault="00273E11" w:rsidP="00273E11">
      <w:pPr>
        <w:widowControl w:val="0"/>
        <w:autoSpaceDE w:val="0"/>
        <w:autoSpaceDN w:val="0"/>
        <w:spacing w:before="91"/>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eastAsia="Tahoma" w:hAnsi="Times New Roman" w:cs="Times New Roman"/>
          <w:lang w:eastAsia="nl-NL" w:bidi="nl-NL"/>
        </w:rPr>
        <w:t>të vlerësojë se kur dosja i përmbush kriteret formale dhe të ndërmarrë veprimet e nevojshme sipas rastit.</w:t>
      </w:r>
    </w:p>
    <w:p w:rsidR="00273E11" w:rsidRPr="00EC5BE6" w:rsidRDefault="00273E11" w:rsidP="000A77B2">
      <w:pPr>
        <w:widowControl w:val="0"/>
        <w:numPr>
          <w:ilvl w:val="0"/>
          <w:numId w:val="9"/>
        </w:numPr>
        <w:autoSpaceDE w:val="0"/>
        <w:autoSpaceDN w:val="0"/>
        <w:spacing w:before="91"/>
        <w:ind w:left="360" w:hanging="360"/>
        <w:jc w:val="both"/>
        <w:outlineLvl w:val="0"/>
        <w:rPr>
          <w:rFonts w:ascii="Times New Roman" w:eastAsia="Tahoma" w:hAnsi="Times New Roman" w:cs="Times New Roman"/>
          <w:b/>
          <w:bCs/>
          <w:lang w:eastAsia="nl-NL" w:bidi="nl-NL"/>
        </w:rPr>
      </w:pPr>
      <w:r w:rsidRPr="00EC5BE6">
        <w:rPr>
          <w:rFonts w:ascii="Times New Roman" w:eastAsia="Arial Narrow" w:hAnsi="Times New Roman" w:cs="Times New Roman"/>
          <w:b/>
          <w:lang w:eastAsia="nl-NL" w:bidi="nl-NL"/>
        </w:rPr>
        <w:t>Përgatitjet për thelbin e çështjes</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eastAsia="Tahoma" w:hAnsi="Times New Roman" w:cs="Times New Roman"/>
          <w:lang w:eastAsia="nl-NL" w:bidi="nl-NL"/>
        </w:rPr>
        <w:t>të studiojë dosjen/materialin për të përcaktuar natyrën e konfliktit/ngjarjes/çështjes, faktet kyçe, si dhe bazën ligjore përkatëse (ligjin, praktikën gjyqësore, doktrinën, politikat gjyqësore);</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2. të përcaktojë provat dhe t’i çmojë ato në funksion të zgjidhjes së çështjes/marrjes së vendimit.</w:t>
      </w:r>
    </w:p>
    <w:p w:rsidR="00273E11" w:rsidRPr="00EC5BE6" w:rsidRDefault="00273E11" w:rsidP="000A77B2">
      <w:pPr>
        <w:widowControl w:val="0"/>
        <w:numPr>
          <w:ilvl w:val="0"/>
          <w:numId w:val="9"/>
        </w:numPr>
        <w:autoSpaceDE w:val="0"/>
        <w:autoSpaceDN w:val="0"/>
        <w:spacing w:before="91"/>
        <w:ind w:left="360" w:hanging="360"/>
        <w:jc w:val="both"/>
        <w:outlineLvl w:val="0"/>
        <w:rPr>
          <w:rFonts w:ascii="Times New Roman" w:eastAsia="Tahoma" w:hAnsi="Times New Roman" w:cs="Times New Roman"/>
          <w:b/>
          <w:bCs/>
          <w:lang w:eastAsia="nl-NL" w:bidi="nl-NL"/>
        </w:rPr>
      </w:pPr>
      <w:r w:rsidRPr="00EC5BE6">
        <w:rPr>
          <w:rFonts w:ascii="Times New Roman" w:eastAsia="Arial Narrow" w:hAnsi="Times New Roman" w:cs="Times New Roman"/>
          <w:b/>
          <w:lang w:eastAsia="nl-NL" w:bidi="nl-NL"/>
        </w:rPr>
        <w:t>Vlerësimi paraprak</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eastAsia="Tahoma" w:hAnsi="Times New Roman" w:cs="Times New Roman"/>
          <w:lang w:eastAsia="nl-NL" w:bidi="nl-NL"/>
        </w:rPr>
        <w:t xml:space="preserve">të përcaktojë radhën e veprimeve paraprake/përgatitore si dhe ato të seancës gjyqësore, duke të vlerësuar edhe </w:t>
      </w:r>
      <w:r w:rsidRPr="00EC5BE6">
        <w:rPr>
          <w:rFonts w:ascii="Times New Roman" w:eastAsia="Tahoma" w:hAnsi="Times New Roman" w:cs="Times New Roman"/>
          <w:lang w:eastAsia="nl-NL" w:bidi="nl-NL"/>
        </w:rPr>
        <w:lastRenderedPageBreak/>
        <w:t>mundësinë e zbatimit të alternativave të zgjidhjes jashtëgjyqësore;</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lang w:eastAsia="nl-NL" w:bidi="nl-NL"/>
        </w:rPr>
        <w:t>2. të përcaktojë kontekstin shoqëror të çështjes.</w:t>
      </w:r>
    </w:p>
    <w:p w:rsidR="00273E11" w:rsidRPr="00EC5BE6" w:rsidRDefault="00273E11" w:rsidP="000A77B2">
      <w:pPr>
        <w:widowControl w:val="0"/>
        <w:numPr>
          <w:ilvl w:val="0"/>
          <w:numId w:val="9"/>
        </w:numPr>
        <w:tabs>
          <w:tab w:val="left" w:pos="400"/>
        </w:tabs>
        <w:autoSpaceDE w:val="0"/>
        <w:autoSpaceDN w:val="0"/>
        <w:spacing w:before="146"/>
        <w:rPr>
          <w:rFonts w:ascii="Times New Roman" w:eastAsia="Arial Narrow" w:hAnsi="Times New Roman" w:cs="Times New Roman"/>
          <w:b/>
          <w:lang w:eastAsia="nl-NL" w:bidi="nl-NL"/>
        </w:rPr>
      </w:pPr>
      <w:r w:rsidRPr="00EC5BE6">
        <w:rPr>
          <w:rFonts w:ascii="Times New Roman" w:eastAsia="Arial Narrow" w:hAnsi="Times New Roman" w:cs="Times New Roman"/>
          <w:b/>
          <w:lang w:eastAsia="nl-NL" w:bidi="nl-NL"/>
        </w:rPr>
        <w:t xml:space="preserve">Bashkëpunimi procedural </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eastAsia="Tahoma" w:hAnsi="Times New Roman" w:cs="Times New Roman"/>
          <w:lang w:eastAsia="nl-NL" w:bidi="nl-NL"/>
        </w:rPr>
        <w:t>të bashkëpunojë dhe/ose të drejtojë kolegët, grupin hetimor, palët.</w:t>
      </w:r>
    </w:p>
    <w:p w:rsidR="00EC5BE6" w:rsidRPr="00EC5BE6" w:rsidRDefault="00EC5BE6" w:rsidP="00273E11">
      <w:pPr>
        <w:widowControl w:val="0"/>
        <w:autoSpaceDE w:val="0"/>
        <w:autoSpaceDN w:val="0"/>
        <w:spacing w:before="91"/>
        <w:jc w:val="both"/>
        <w:outlineLvl w:val="0"/>
        <w:rPr>
          <w:rFonts w:ascii="Times New Roman" w:eastAsia="Tahoma" w:hAnsi="Times New Roman" w:cs="Times New Roman"/>
          <w:lang w:eastAsia="nl-NL" w:bidi="nl-NL"/>
        </w:rPr>
      </w:pP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lang w:eastAsia="nl-NL" w:bidi="nl-NL"/>
        </w:rPr>
        <w:t xml:space="preserve">Synimi 3 : </w:t>
      </w:r>
      <w:r w:rsidRPr="00EC5BE6">
        <w:rPr>
          <w:rFonts w:ascii="Times New Roman" w:eastAsia="Tahoma" w:hAnsi="Times New Roman" w:cs="Times New Roman"/>
          <w:b/>
          <w:bCs/>
          <w:lang w:eastAsia="nl-NL" w:bidi="nl-NL"/>
        </w:rPr>
        <w:t xml:space="preserve">Aftësim në debatin gjyqësor </w:t>
      </w:r>
    </w:p>
    <w:p w:rsidR="00273E11" w:rsidRPr="00EC5BE6" w:rsidRDefault="00273E11" w:rsidP="000A77B2">
      <w:pPr>
        <w:widowControl w:val="0"/>
        <w:numPr>
          <w:ilvl w:val="0"/>
          <w:numId w:val="10"/>
        </w:numPr>
        <w:autoSpaceDE w:val="0"/>
        <w:autoSpaceDN w:val="0"/>
        <w:spacing w:before="61"/>
        <w:ind w:left="360" w:hanging="360"/>
        <w:jc w:val="both"/>
        <w:rPr>
          <w:rFonts w:ascii="Times New Roman" w:eastAsia="Tahoma" w:hAnsi="Times New Roman" w:cs="Times New Roman"/>
          <w:b/>
          <w:lang w:eastAsia="nl-NL" w:bidi="nl-NL"/>
        </w:rPr>
      </w:pPr>
      <w:r w:rsidRPr="00EC5BE6">
        <w:rPr>
          <w:rFonts w:ascii="Times New Roman" w:eastAsia="Tahoma" w:hAnsi="Times New Roman" w:cs="Times New Roman"/>
          <w:b/>
          <w:lang w:eastAsia="nl-NL" w:bidi="nl-NL"/>
        </w:rPr>
        <w:t xml:space="preserve">Çështjet procedurale </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61"/>
        <w:jc w:val="both"/>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1.</w:t>
      </w:r>
      <w:r w:rsidRPr="00EC5BE6">
        <w:rPr>
          <w:rFonts w:ascii="Times New Roman" w:eastAsia="Tahoma" w:hAnsi="Times New Roman" w:cs="Times New Roman"/>
          <w:b/>
          <w:lang w:eastAsia="nl-NL" w:bidi="nl-NL"/>
        </w:rPr>
        <w:t xml:space="preserve"> </w:t>
      </w:r>
      <w:r w:rsidRPr="00EC5BE6">
        <w:rPr>
          <w:rFonts w:ascii="Times New Roman" w:eastAsia="Tahoma" w:hAnsi="Times New Roman" w:cs="Times New Roman"/>
          <w:lang w:eastAsia="nl-NL" w:bidi="nl-NL"/>
        </w:rPr>
        <w:t>të organizojë debatin duke shmangur rrethanat e papritura e duke komunikuar paraprakisht me pjesëmarrësit e procesit;</w:t>
      </w:r>
    </w:p>
    <w:p w:rsidR="00273E11" w:rsidRPr="00EC5BE6" w:rsidRDefault="00273E11" w:rsidP="00273E11">
      <w:pPr>
        <w:widowControl w:val="0"/>
        <w:autoSpaceDE w:val="0"/>
        <w:autoSpaceDN w:val="0"/>
        <w:spacing w:before="61"/>
        <w:jc w:val="both"/>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2. të zgjidh</w:t>
      </w:r>
      <w:r w:rsidRPr="00EC5BE6">
        <w:rPr>
          <w:rFonts w:ascii="Times New Roman" w:eastAsia="Tahoma" w:hAnsi="Times New Roman" w:cs="Times New Roman"/>
          <w:bCs/>
          <w:lang w:eastAsia="nl-NL" w:bidi="nl-NL"/>
        </w:rPr>
        <w:t xml:space="preserve">ë çështjet drejt, </w:t>
      </w:r>
      <w:r w:rsidRPr="00EC5BE6">
        <w:rPr>
          <w:rFonts w:ascii="Times New Roman" w:eastAsia="Tahoma" w:hAnsi="Times New Roman" w:cs="Times New Roman"/>
          <w:lang w:eastAsia="nl-NL" w:bidi="nl-NL"/>
        </w:rPr>
        <w:t>pa vonesë, duke respektuar të drejtat e palëve;</w:t>
      </w:r>
    </w:p>
    <w:p w:rsidR="00273E11" w:rsidRPr="00EC5BE6" w:rsidRDefault="00273E11" w:rsidP="00273E11">
      <w:pPr>
        <w:widowControl w:val="0"/>
        <w:autoSpaceDE w:val="0"/>
        <w:autoSpaceDN w:val="0"/>
        <w:spacing w:before="61"/>
        <w:jc w:val="both"/>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3. të vlerësojë mundësinë e zbatimit të alternativave jashtëgjyqësore;</w:t>
      </w:r>
    </w:p>
    <w:p w:rsidR="00273E11" w:rsidRPr="00EC5BE6" w:rsidRDefault="00273E11" w:rsidP="00273E11">
      <w:pPr>
        <w:widowControl w:val="0"/>
        <w:autoSpaceDE w:val="0"/>
        <w:autoSpaceDN w:val="0"/>
        <w:spacing w:before="61"/>
        <w:jc w:val="both"/>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4. të respektojë standardin e arsyetimit të vendimeve të ndërmjetme në përgjigje të kërkesave të palëve përgjatë ecurisë së procesit gjyqësor.</w:t>
      </w:r>
    </w:p>
    <w:p w:rsidR="00273E11" w:rsidRPr="00EC5BE6" w:rsidRDefault="00273E11" w:rsidP="000A77B2">
      <w:pPr>
        <w:widowControl w:val="0"/>
        <w:numPr>
          <w:ilvl w:val="0"/>
          <w:numId w:val="10"/>
        </w:numPr>
        <w:autoSpaceDE w:val="0"/>
        <w:autoSpaceDN w:val="0"/>
        <w:spacing w:before="91"/>
        <w:ind w:left="360" w:hanging="360"/>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lang w:eastAsia="nl-NL" w:bidi="nl-NL"/>
        </w:rPr>
        <w:t>Për thelbin e çështjes</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eastAsia="Tahoma" w:hAnsi="Times New Roman" w:cs="Times New Roman"/>
          <w:lang w:eastAsia="nl-NL" w:bidi="nl-NL"/>
        </w:rPr>
        <w:t>të përmbledhë në mënyrë të saktë dhe të bëjë pyetje për të kontrolluar kufijtë e kuptimit të çështjes, për të marrë informacionin që i mungon ose është i paqartë për fakte dhe këndvështrime me rëndësi për gjykimin duke ndërtuar strategjinë e pyetjeve dhe ballafaqimeve për të sqaruar mospërputhjet.</w:t>
      </w:r>
    </w:p>
    <w:p w:rsidR="00EC5BE6" w:rsidRPr="00EC5BE6" w:rsidRDefault="00EC5BE6" w:rsidP="00273E11">
      <w:pPr>
        <w:widowControl w:val="0"/>
        <w:autoSpaceDE w:val="0"/>
        <w:autoSpaceDN w:val="0"/>
        <w:spacing w:before="91"/>
        <w:jc w:val="both"/>
        <w:outlineLvl w:val="0"/>
        <w:rPr>
          <w:rFonts w:ascii="Times New Roman" w:eastAsia="Tahoma" w:hAnsi="Times New Roman" w:cs="Times New Roman"/>
          <w:lang w:eastAsia="nl-NL" w:bidi="nl-NL"/>
        </w:rPr>
      </w:pP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lang w:eastAsia="nl-NL" w:bidi="nl-NL"/>
        </w:rPr>
      </w:pPr>
      <w:r w:rsidRPr="00EC5BE6">
        <w:rPr>
          <w:rFonts w:ascii="Times New Roman" w:eastAsia="Tahoma" w:hAnsi="Times New Roman" w:cs="Times New Roman"/>
          <w:b/>
          <w:lang w:eastAsia="nl-NL" w:bidi="nl-NL"/>
        </w:rPr>
        <w:t>Synimi 4: Aft</w:t>
      </w:r>
      <w:r w:rsidRPr="00EC5BE6">
        <w:rPr>
          <w:rFonts w:ascii="Times New Roman" w:eastAsia="Tahoma" w:hAnsi="Times New Roman" w:cs="Times New Roman"/>
          <w:b/>
          <w:bCs/>
          <w:lang w:eastAsia="nl-NL" w:bidi="nl-NL"/>
        </w:rPr>
        <w:t>ë</w:t>
      </w:r>
      <w:r w:rsidRPr="00EC5BE6">
        <w:rPr>
          <w:rFonts w:ascii="Times New Roman" w:eastAsia="Tahoma" w:hAnsi="Times New Roman" w:cs="Times New Roman"/>
          <w:b/>
          <w:lang w:eastAsia="nl-NL" w:bidi="nl-NL"/>
        </w:rPr>
        <w:t>sim n</w:t>
      </w:r>
      <w:r w:rsidRPr="00EC5BE6">
        <w:rPr>
          <w:rFonts w:ascii="Times New Roman" w:eastAsia="Tahoma" w:hAnsi="Times New Roman" w:cs="Times New Roman"/>
          <w:b/>
          <w:bCs/>
          <w:lang w:eastAsia="nl-NL" w:bidi="nl-NL"/>
        </w:rPr>
        <w:t>ë</w:t>
      </w:r>
      <w:r w:rsidRPr="00EC5BE6">
        <w:rPr>
          <w:rFonts w:ascii="Times New Roman" w:eastAsia="Tahoma" w:hAnsi="Times New Roman" w:cs="Times New Roman"/>
          <w:b/>
          <w:lang w:eastAsia="nl-NL" w:bidi="nl-NL"/>
        </w:rPr>
        <w:t xml:space="preserve"> përgatitjen e akteve dhe marrjen e vendimeve</w:t>
      </w:r>
    </w:p>
    <w:p w:rsidR="00273E11" w:rsidRPr="00EC5BE6" w:rsidRDefault="00273E11" w:rsidP="000A77B2">
      <w:pPr>
        <w:widowControl w:val="0"/>
        <w:numPr>
          <w:ilvl w:val="0"/>
          <w:numId w:val="11"/>
        </w:numPr>
        <w:autoSpaceDE w:val="0"/>
        <w:autoSpaceDN w:val="0"/>
        <w:spacing w:before="91"/>
        <w:ind w:left="360" w:hanging="360"/>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lang w:eastAsia="nl-NL" w:bidi="nl-NL"/>
        </w:rPr>
        <w:t>Çështjet formale</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 xml:space="preserve">1. </w:t>
      </w:r>
      <w:r w:rsidRPr="00EC5BE6">
        <w:rPr>
          <w:rFonts w:ascii="Times New Roman" w:eastAsia="Tahoma" w:hAnsi="Times New Roman" w:cs="Times New Roman"/>
          <w:lang w:eastAsia="nl-NL" w:bidi="nl-NL"/>
        </w:rPr>
        <w:t>të vlerësojë kompetencën dhe pranueshmërinë në çështjet civile, penale dhe administrative;</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2. të përcaktojë dhe të vlerësojë faktet thelbësore të çështjes, me ndikim në përgatitjen e akteve dhe në marrjen e vendimit, në raport me kontekstin shoqëror të çështjes;</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3. të shprehet qartë dhe saktë, me një gjuhë të përshtatshme dhe të kuptueshme për palët.</w:t>
      </w:r>
    </w:p>
    <w:p w:rsidR="00273E11" w:rsidRPr="00EC5BE6" w:rsidRDefault="00273E11" w:rsidP="000A77B2">
      <w:pPr>
        <w:widowControl w:val="0"/>
        <w:numPr>
          <w:ilvl w:val="0"/>
          <w:numId w:val="11"/>
        </w:numPr>
        <w:autoSpaceDE w:val="0"/>
        <w:autoSpaceDN w:val="0"/>
        <w:spacing w:before="91"/>
        <w:ind w:left="360" w:hanging="360"/>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lang w:eastAsia="nl-NL" w:bidi="nl-NL"/>
        </w:rPr>
        <w:t>Në dhomë këshillimi/në grup hetimor</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eastAsia="Tahoma" w:hAnsi="Times New Roman" w:cs="Times New Roman"/>
          <w:lang w:eastAsia="nl-NL" w:bidi="nl-NL"/>
        </w:rPr>
        <w:t>të dëgjojë, reagojë dhe komentojë në mënyrë efektive e konstruktive idetë e shprehura nga kolegët, brenda kohës së caktuar, duke propozuar ndryshimet që i çmon të nevojshme, të mbrojë pikëpamjen e tij/saj me vendosmëri dhe, kur është e nevojshme, të heqë dorë prej saj;</w:t>
      </w:r>
    </w:p>
    <w:p w:rsidR="00273E11" w:rsidRPr="00EC5BE6" w:rsidRDefault="00273E11" w:rsidP="000A77B2">
      <w:pPr>
        <w:widowControl w:val="0"/>
        <w:numPr>
          <w:ilvl w:val="0"/>
          <w:numId w:val="11"/>
        </w:numPr>
        <w:autoSpaceDE w:val="0"/>
        <w:autoSpaceDN w:val="0"/>
        <w:spacing w:before="91"/>
        <w:ind w:left="360" w:hanging="360"/>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lang w:eastAsia="nl-NL" w:bidi="nl-NL"/>
        </w:rPr>
        <w:t>Çështjet e thelbit të çështjes</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eastAsia="Tahoma" w:hAnsi="Times New Roman" w:cs="Times New Roman"/>
          <w:lang w:eastAsia="nl-NL" w:bidi="nl-NL"/>
        </w:rPr>
        <w:t>të përcaktojë, debatojë dhe zbatojë ligjin procedural dhe material, jurisprudencën dhe doktrinën në çështjen konkrete;</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2. të analizojë provat, të arsyetojë drejt lidhur me faktet që ato provojnë dhe të dallojë qartë pretendimet/pikëpamjet e paraqitura nga palët nga faktet mbi të cilat bazon vendimin;</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 xml:space="preserve">3. të aftësohet për përgatitjen e </w:t>
      </w:r>
      <w:r w:rsidRPr="00EC5BE6">
        <w:rPr>
          <w:rFonts w:ascii="Times New Roman" w:eastAsia="Tahoma" w:hAnsi="Times New Roman" w:cs="Times New Roman"/>
          <w:bCs/>
          <w:lang w:eastAsia="nl-NL" w:bidi="nl-NL"/>
        </w:rPr>
        <w:t xml:space="preserve">një </w:t>
      </w:r>
      <w:r w:rsidRPr="00EC5BE6">
        <w:rPr>
          <w:rFonts w:ascii="Times New Roman" w:eastAsia="Tahoma" w:hAnsi="Times New Roman" w:cs="Times New Roman"/>
          <w:lang w:eastAsia="nl-NL" w:bidi="nl-NL"/>
        </w:rPr>
        <w:t>vendii të strukturuar dhe t</w:t>
      </w:r>
      <w:r w:rsidRPr="00EC5BE6">
        <w:rPr>
          <w:rFonts w:ascii="Times New Roman" w:eastAsia="Tahoma" w:hAnsi="Times New Roman" w:cs="Times New Roman"/>
          <w:bCs/>
          <w:lang w:eastAsia="nl-NL" w:bidi="nl-NL"/>
        </w:rPr>
        <w:t xml:space="preserve">ë </w:t>
      </w:r>
      <w:r w:rsidRPr="00EC5BE6">
        <w:rPr>
          <w:rFonts w:ascii="Times New Roman" w:eastAsia="Tahoma" w:hAnsi="Times New Roman" w:cs="Times New Roman"/>
          <w:lang w:eastAsia="nl-NL" w:bidi="nl-NL"/>
        </w:rPr>
        <w:t>argumentuar qartë duke u mbështetur në përfundimet e arritura, lidhur me çështjet e faktit dhe të ligjit.</w:t>
      </w:r>
    </w:p>
    <w:p w:rsidR="00EC5BE6" w:rsidRPr="00EC5BE6" w:rsidRDefault="00EC5BE6" w:rsidP="00273E11">
      <w:pPr>
        <w:widowControl w:val="0"/>
        <w:autoSpaceDE w:val="0"/>
        <w:autoSpaceDN w:val="0"/>
        <w:spacing w:before="91"/>
        <w:jc w:val="both"/>
        <w:outlineLvl w:val="0"/>
        <w:rPr>
          <w:rFonts w:ascii="Times New Roman" w:eastAsia="Tahoma" w:hAnsi="Times New Roman" w:cs="Times New Roman"/>
          <w:b/>
          <w:bCs/>
          <w:lang w:eastAsia="nl-NL" w:bidi="nl-NL"/>
        </w:rPr>
      </w:pP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lang w:eastAsia="nl-NL" w:bidi="nl-NL"/>
        </w:rPr>
      </w:pPr>
      <w:r w:rsidRPr="00EC5BE6">
        <w:rPr>
          <w:rFonts w:ascii="Times New Roman" w:eastAsia="Tahoma" w:hAnsi="Times New Roman" w:cs="Times New Roman"/>
          <w:b/>
          <w:lang w:eastAsia="nl-NL" w:bidi="nl-NL"/>
        </w:rPr>
        <w:t xml:space="preserve">Synimi 5: Forcim i vetëdijes shoqërore të magjistratit, integritetit dhe etikës profesionale </w:t>
      </w:r>
    </w:p>
    <w:p w:rsidR="00273E11" w:rsidRPr="00EC5BE6" w:rsidRDefault="00273E11" w:rsidP="000A77B2">
      <w:pPr>
        <w:widowControl w:val="0"/>
        <w:numPr>
          <w:ilvl w:val="0"/>
          <w:numId w:val="12"/>
        </w:numPr>
        <w:autoSpaceDE w:val="0"/>
        <w:autoSpaceDN w:val="0"/>
        <w:spacing w:before="91"/>
        <w:ind w:left="360" w:hanging="360"/>
        <w:jc w:val="both"/>
        <w:outlineLvl w:val="0"/>
        <w:rPr>
          <w:rFonts w:ascii="Times New Roman" w:eastAsia="Tahoma" w:hAnsi="Times New Roman" w:cs="Times New Roman"/>
          <w:b/>
          <w:bCs/>
          <w:lang w:eastAsia="nl-NL" w:bidi="nl-NL"/>
        </w:rPr>
      </w:pPr>
      <w:r w:rsidRPr="00EC5BE6">
        <w:rPr>
          <w:rFonts w:ascii="Times New Roman" w:eastAsia="Arial Narrow" w:hAnsi="Times New Roman" w:cs="Times New Roman"/>
          <w:b/>
          <w:lang w:eastAsia="nl-NL" w:bidi="nl-NL"/>
        </w:rPr>
        <w:t>Funksioni i magjistratit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 xml:space="preserve">1. </w:t>
      </w:r>
      <w:r w:rsidRPr="00EC5BE6">
        <w:rPr>
          <w:rFonts w:ascii="Times New Roman" w:eastAsia="Tahoma" w:hAnsi="Times New Roman" w:cs="Times New Roman"/>
          <w:lang w:eastAsia="nl-NL" w:bidi="nl-NL"/>
        </w:rPr>
        <w:t>të tregojë qëndrim të paanshëm dhe me integritet dhe të ketë qëndrim profesional të pavarur për të përballuar presionet e çdo lloji;</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2. të ketë sjellje etike profesionale dhe t’i shmanget konfliktit të interesit;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 xml:space="preserve">3. </w:t>
      </w:r>
      <w:r w:rsidRPr="00EC5BE6">
        <w:rPr>
          <w:rFonts w:ascii="Times New Roman" w:eastAsia="Tahoma" w:hAnsi="Times New Roman" w:cs="Times New Roman"/>
          <w:lang w:eastAsia="nl-NL" w:bidi="nl-NL"/>
        </w:rPr>
        <w:t>të aftësohet në marrjen e vendimit në çështjen konkrete duke pasur në v</w:t>
      </w:r>
      <w:r w:rsidRPr="00EC5BE6">
        <w:rPr>
          <w:rFonts w:ascii="Times New Roman" w:eastAsia="Tahoma" w:hAnsi="Times New Roman" w:cs="Times New Roman"/>
          <w:bCs/>
          <w:lang w:eastAsia="nl-NL" w:bidi="nl-NL"/>
        </w:rPr>
        <w:t>ë</w:t>
      </w:r>
      <w:r w:rsidRPr="00EC5BE6">
        <w:rPr>
          <w:rFonts w:ascii="Times New Roman" w:eastAsia="Tahoma" w:hAnsi="Times New Roman" w:cs="Times New Roman"/>
          <w:lang w:eastAsia="nl-NL" w:bidi="nl-NL"/>
        </w:rPr>
        <w:t>mendje efektin shoqëror të saj;</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 xml:space="preserve">4. </w:t>
      </w:r>
      <w:r w:rsidRPr="00EC5BE6">
        <w:rPr>
          <w:rFonts w:ascii="Times New Roman" w:eastAsia="Tahoma" w:hAnsi="Times New Roman" w:cs="Times New Roman"/>
          <w:lang w:eastAsia="nl-NL" w:bidi="nl-NL"/>
        </w:rPr>
        <w:t>të jetë i ndërgjegjshëm për funksionin e tij/saj si magjistrat, gjithashtu edhe për sjelljen shoqërore ose private dhe të tregojë përgjegjësinë e tij/saj në jetën e tij/saj profesionale dhe private.</w:t>
      </w:r>
    </w:p>
    <w:p w:rsidR="00273E11" w:rsidRPr="00EC5BE6" w:rsidRDefault="00273E11" w:rsidP="000A77B2">
      <w:pPr>
        <w:widowControl w:val="0"/>
        <w:numPr>
          <w:ilvl w:val="0"/>
          <w:numId w:val="12"/>
        </w:numPr>
        <w:tabs>
          <w:tab w:val="left" w:pos="350"/>
        </w:tabs>
        <w:autoSpaceDE w:val="0"/>
        <w:autoSpaceDN w:val="0"/>
        <w:spacing w:before="146"/>
        <w:jc w:val="both"/>
        <w:rPr>
          <w:rFonts w:ascii="Times New Roman" w:eastAsia="Arial Narrow" w:hAnsi="Times New Roman" w:cs="Times New Roman"/>
          <w:b/>
          <w:lang w:eastAsia="nl-NL" w:bidi="nl-NL"/>
        </w:rPr>
      </w:pPr>
      <w:r w:rsidRPr="00EC5BE6">
        <w:rPr>
          <w:rFonts w:ascii="Times New Roman" w:eastAsia="Arial Narrow" w:hAnsi="Times New Roman" w:cs="Times New Roman"/>
          <w:b/>
          <w:lang w:eastAsia="nl-NL" w:bidi="nl-NL"/>
        </w:rPr>
        <w:t>Profesionalizmi</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eastAsia="Tahoma" w:hAnsi="Times New Roman" w:cs="Times New Roman"/>
          <w:lang w:eastAsia="nl-NL" w:bidi="nl-NL"/>
        </w:rPr>
        <w:t>të familjarizohet shpejt me njohuritë ligjore dhe të analizojë cilat rrethana të tjera mund të ndikojnë në vendim dhe duke vepruar kështu, të marrë parasysh politikat dhe ligjin.</w:t>
      </w:r>
    </w:p>
    <w:p w:rsidR="00273E11" w:rsidRPr="00EC5BE6" w:rsidRDefault="00273E11" w:rsidP="000A77B2">
      <w:pPr>
        <w:widowControl w:val="0"/>
        <w:numPr>
          <w:ilvl w:val="0"/>
          <w:numId w:val="12"/>
        </w:numPr>
        <w:autoSpaceDE w:val="0"/>
        <w:autoSpaceDN w:val="0"/>
        <w:spacing w:before="91"/>
        <w:ind w:left="360" w:hanging="360"/>
        <w:jc w:val="both"/>
        <w:outlineLvl w:val="0"/>
        <w:rPr>
          <w:rFonts w:ascii="Times New Roman" w:eastAsia="Tahoma" w:hAnsi="Times New Roman" w:cs="Times New Roman"/>
          <w:b/>
          <w:bCs/>
          <w:lang w:eastAsia="nl-NL" w:bidi="nl-NL"/>
        </w:rPr>
      </w:pPr>
      <w:r w:rsidRPr="00EC5BE6">
        <w:rPr>
          <w:rFonts w:ascii="Times New Roman" w:eastAsia="Arial Narrow" w:hAnsi="Times New Roman" w:cs="Times New Roman"/>
          <w:b/>
          <w:lang w:eastAsia="nl-NL" w:bidi="nl-NL"/>
        </w:rPr>
        <w:t>Politikat penale/civile/administrative</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1.</w:t>
      </w:r>
      <w:r w:rsidRPr="00EC5BE6">
        <w:rPr>
          <w:rFonts w:ascii="Times New Roman" w:eastAsia="Tahoma" w:hAnsi="Times New Roman" w:cs="Times New Roman"/>
          <w:b/>
          <w:bCs/>
          <w:lang w:eastAsia="nl-NL" w:bidi="nl-NL"/>
        </w:rPr>
        <w:t xml:space="preserve"> </w:t>
      </w:r>
      <w:r w:rsidRPr="00EC5BE6">
        <w:rPr>
          <w:rFonts w:ascii="Times New Roman" w:eastAsia="Tahoma" w:hAnsi="Times New Roman" w:cs="Times New Roman"/>
          <w:lang w:eastAsia="nl-NL" w:bidi="nl-NL"/>
        </w:rPr>
        <w:t>të gjejë dhe zbatojë politikën përkatëse në një çështje konkrete;</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2. të marrë pjesë në diskutimet dhe propozimet për ndryshime e legjislacionit në fushën e drejtësisë, të drejtojë një debat ligjor duke marrë iniciativën dhe duke nxitur sjelljen në grup.</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lang w:eastAsia="nl-NL" w:bidi="nl-NL"/>
        </w:rPr>
      </w:pPr>
      <w:r w:rsidRPr="00EC5BE6">
        <w:rPr>
          <w:rFonts w:ascii="Times New Roman" w:eastAsia="Tahoma" w:hAnsi="Times New Roman" w:cs="Times New Roman"/>
          <w:b/>
          <w:lang w:eastAsia="nl-NL" w:bidi="nl-NL"/>
        </w:rPr>
        <w:t>Synimi 6 : Bashk</w:t>
      </w:r>
      <w:r w:rsidRPr="00EC5BE6">
        <w:rPr>
          <w:rFonts w:ascii="Times New Roman" w:eastAsia="Tahoma" w:hAnsi="Times New Roman" w:cs="Times New Roman"/>
          <w:b/>
          <w:bCs/>
          <w:lang w:eastAsia="nl-NL" w:bidi="nl-NL"/>
        </w:rPr>
        <w:t xml:space="preserve">ëpunim, transparencë dhe komunikim </w:t>
      </w:r>
    </w:p>
    <w:p w:rsidR="00273E11" w:rsidRPr="00EC5BE6" w:rsidRDefault="00273E11" w:rsidP="000A77B2">
      <w:pPr>
        <w:widowControl w:val="0"/>
        <w:numPr>
          <w:ilvl w:val="0"/>
          <w:numId w:val="13"/>
        </w:numPr>
        <w:autoSpaceDE w:val="0"/>
        <w:autoSpaceDN w:val="0"/>
        <w:spacing w:before="91"/>
        <w:ind w:left="360" w:hanging="360"/>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lang w:eastAsia="nl-NL" w:bidi="nl-NL"/>
        </w:rPr>
        <w:t>Bashkëpunimi</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r w:rsidRPr="00EC5BE6">
        <w:rPr>
          <w:rFonts w:ascii="Times New Roman" w:eastAsia="Tahoma" w:hAnsi="Times New Roman" w:cs="Times New Roman"/>
          <w:b/>
          <w:bCs/>
          <w:lang w:eastAsia="nl-NL" w:bidi="nl-NL"/>
        </w:rPr>
        <w:t>Kandidati magjistrat duhet: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bCs/>
          <w:lang w:eastAsia="nl-NL" w:bidi="nl-NL"/>
        </w:rPr>
        <w:t xml:space="preserve">1. </w:t>
      </w:r>
      <w:r w:rsidRPr="00EC5BE6">
        <w:rPr>
          <w:rFonts w:ascii="Times New Roman" w:eastAsia="Tahoma" w:hAnsi="Times New Roman" w:cs="Times New Roman"/>
          <w:lang w:eastAsia="nl-NL" w:bidi="nl-NL"/>
        </w:rPr>
        <w:t>të japë vlerësim konstruktiv dhe efektiv për kolegët dhe të vlerësojë ndikimin e veprimeve/sjelljeve të tij/saj mbi të tjerët;</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2. të jetë transparent duke respektuar diversitetin, konfidencialitetin dhe parimet e mbrojtjes së të dhënave personale;</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lang w:eastAsia="nl-NL" w:bidi="nl-NL"/>
        </w:rPr>
      </w:pPr>
      <w:r w:rsidRPr="00EC5BE6">
        <w:rPr>
          <w:rFonts w:ascii="Times New Roman" w:eastAsia="Tahoma" w:hAnsi="Times New Roman" w:cs="Times New Roman"/>
          <w:lang w:eastAsia="nl-NL" w:bidi="nl-NL"/>
        </w:rPr>
        <w:t>3. të komunikojë me një gjuhë të qartë e të përshtatshme dhe të hapur me kolegët,  t</w:t>
      </w:r>
      <w:r w:rsidRPr="00EC5BE6">
        <w:rPr>
          <w:rFonts w:ascii="Times New Roman" w:eastAsia="Tahoma" w:hAnsi="Times New Roman" w:cs="Times New Roman"/>
          <w:bCs/>
          <w:lang w:eastAsia="nl-NL" w:bidi="nl-NL"/>
        </w:rPr>
        <w:t xml:space="preserve">ë dëgjojë </w:t>
      </w:r>
      <w:r w:rsidRPr="00EC5BE6">
        <w:rPr>
          <w:rFonts w:ascii="Times New Roman" w:eastAsia="Tahoma" w:hAnsi="Times New Roman" w:cs="Times New Roman"/>
          <w:lang w:eastAsia="nl-NL" w:bidi="nl-NL"/>
        </w:rPr>
        <w:t>opinionet e kundërta, të jetë mendjehapur dhe të reflektojë mbi kritikën që i bëhet;</w:t>
      </w:r>
    </w:p>
    <w:p w:rsidR="00273E11" w:rsidRPr="00EC5BE6" w:rsidRDefault="00273E11" w:rsidP="00273E11">
      <w:pPr>
        <w:widowControl w:val="0"/>
        <w:autoSpaceDE w:val="0"/>
        <w:autoSpaceDN w:val="0"/>
        <w:spacing w:before="91"/>
        <w:jc w:val="both"/>
        <w:outlineLvl w:val="0"/>
        <w:rPr>
          <w:rFonts w:ascii="Times New Roman" w:hAnsi="Times New Roman" w:cs="Times New Roman"/>
        </w:rPr>
      </w:pPr>
      <w:r w:rsidRPr="00EC5BE6">
        <w:rPr>
          <w:rFonts w:ascii="Times New Roman" w:eastAsia="Tahoma" w:hAnsi="Times New Roman" w:cs="Times New Roman"/>
          <w:lang w:eastAsia="nl-NL" w:bidi="nl-NL"/>
        </w:rPr>
        <w:t>4. të kuptoj</w:t>
      </w:r>
      <w:r w:rsidRPr="00EC5BE6">
        <w:rPr>
          <w:rFonts w:ascii="Times New Roman" w:eastAsia="Tahoma" w:hAnsi="Times New Roman" w:cs="Times New Roman"/>
          <w:bCs/>
          <w:lang w:eastAsia="nl-NL" w:bidi="nl-NL"/>
        </w:rPr>
        <w:t>ë</w:t>
      </w:r>
      <w:r w:rsidRPr="00EC5BE6">
        <w:rPr>
          <w:rFonts w:ascii="Times New Roman" w:eastAsia="Tahoma" w:hAnsi="Times New Roman" w:cs="Times New Roman"/>
          <w:lang w:eastAsia="nl-NL" w:bidi="nl-NL"/>
        </w:rPr>
        <w:t xml:space="preserve"> sjelljet dhe veçoritë e pjesëmarrësve</w:t>
      </w:r>
      <w:r w:rsidRPr="00EC5BE6">
        <w:rPr>
          <w:rFonts w:ascii="Times New Roman" w:hAnsi="Times New Roman" w:cs="Times New Roman"/>
        </w:rPr>
        <w:t xml:space="preserve"> dhe të vetëpërmbahet dhe të shmangë çdo lloj nënkuptimi apo kuptimi tjetër nga qëllimi kryesor.</w:t>
      </w:r>
    </w:p>
    <w:p w:rsidR="00273E11" w:rsidRPr="00EC5BE6" w:rsidRDefault="00273E11" w:rsidP="00273E11">
      <w:pPr>
        <w:widowControl w:val="0"/>
        <w:autoSpaceDE w:val="0"/>
        <w:autoSpaceDN w:val="0"/>
        <w:spacing w:before="91"/>
        <w:jc w:val="both"/>
        <w:outlineLvl w:val="0"/>
        <w:rPr>
          <w:rFonts w:ascii="Times New Roman" w:eastAsia="Tahoma" w:hAnsi="Times New Roman" w:cs="Times New Roman"/>
          <w:b/>
          <w:bCs/>
          <w:lang w:eastAsia="nl-NL" w:bidi="nl-NL"/>
        </w:rPr>
      </w:pPr>
    </w:p>
    <w:p w:rsidR="00273E11" w:rsidRPr="00EC5BE6" w:rsidRDefault="00273E11" w:rsidP="00273E11">
      <w:pPr>
        <w:jc w:val="both"/>
        <w:rPr>
          <w:rFonts w:ascii="Times New Roman" w:hAnsi="Times New Roman" w:cs="Times New Roman"/>
        </w:rPr>
      </w:pPr>
      <w:r w:rsidRPr="00EC5BE6">
        <w:rPr>
          <w:rFonts w:ascii="Times New Roman" w:hAnsi="Times New Roman" w:cs="Times New Roman"/>
        </w:rPr>
        <w:t>Gjatë vitit akademik 2019 – 2020 në mjediset e Shkollës së Magjistraturës janë përgatitur përkatësisht 67 kandidatë për magjistratë, sipas ndarjes së mëposhtme, si dhe 12 kandidatë për këshilltarë dhe ndihmës ligjor:</w:t>
      </w:r>
    </w:p>
    <w:p w:rsidR="00273E11" w:rsidRDefault="00273E11" w:rsidP="00273E11">
      <w:r>
        <w:lastRenderedPageBreak/>
        <w:t xml:space="preserve">            </w:t>
      </w:r>
      <w:r>
        <w:rPr>
          <w:noProof/>
        </w:rPr>
        <mc:AlternateContent>
          <mc:Choice Requires="wpc">
            <w:drawing>
              <wp:inline distT="0" distB="0" distL="0" distR="0" wp14:anchorId="5824D046" wp14:editId="17570129">
                <wp:extent cx="6229350" cy="3133725"/>
                <wp:effectExtent l="0" t="0" r="0" b="9525"/>
                <wp:docPr id="109"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0" name="AutoShape 13"/>
                        <wps:cNvSpPr>
                          <a:spLocks/>
                        </wps:cNvSpPr>
                        <wps:spPr bwMode="auto">
                          <a:xfrm>
                            <a:off x="2429183" y="1435388"/>
                            <a:ext cx="453001" cy="1371511"/>
                          </a:xfrm>
                          <a:prstGeom prst="downArrow">
                            <a:avLst>
                              <a:gd name="adj1" fmla="val 50000"/>
                              <a:gd name="adj2" fmla="val 7524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Oval 14"/>
                        <wps:cNvSpPr>
                          <a:spLocks/>
                        </wps:cNvSpPr>
                        <wps:spPr bwMode="auto">
                          <a:xfrm>
                            <a:off x="742847" y="2276474"/>
                            <a:ext cx="1247826" cy="809626"/>
                          </a:xfrm>
                          <a:prstGeom prst="ellipse">
                            <a:avLst/>
                          </a:prstGeom>
                          <a:ln>
                            <a:headEnd/>
                            <a:tailEnd/>
                          </a:ln>
                        </wps:spPr>
                        <wps:style>
                          <a:lnRef idx="2">
                            <a:schemeClr val="accent6"/>
                          </a:lnRef>
                          <a:fillRef idx="1">
                            <a:schemeClr val="lt1"/>
                          </a:fillRef>
                          <a:effectRef idx="0">
                            <a:schemeClr val="accent6"/>
                          </a:effectRef>
                          <a:fontRef idx="minor">
                            <a:schemeClr val="dk1"/>
                          </a:fontRef>
                        </wps:style>
                        <wps:txbx>
                          <w:txbxContent>
                            <w:p w:rsidR="00835992" w:rsidRPr="009F1AE2" w:rsidRDefault="00835992" w:rsidP="00273E11">
                              <w:pPr>
                                <w:pStyle w:val="NoSpacing"/>
                                <w:rPr>
                                  <w:rFonts w:ascii="Times New Roman" w:hAnsi="Times New Roman"/>
                                  <w:color w:val="6E6E6E" w:themeColor="accent1" w:themeShade="80"/>
                                  <w:szCs w:val="16"/>
                                </w:rPr>
                              </w:pPr>
                              <w:r w:rsidRPr="009F1AE2">
                                <w:rPr>
                                  <w:rFonts w:ascii="Times New Roman" w:hAnsi="Times New Roman"/>
                                  <w:color w:val="6E6E6E" w:themeColor="accent1" w:themeShade="80"/>
                                  <w:szCs w:val="16"/>
                                </w:rPr>
                                <w:t xml:space="preserve">    Viti I </w:t>
                              </w:r>
                            </w:p>
                            <w:p w:rsidR="00835992" w:rsidRDefault="00835992" w:rsidP="00273E11">
                              <w:pPr>
                                <w:pStyle w:val="NoSpacing"/>
                                <w:rPr>
                                  <w:rFonts w:ascii="Times New Roman" w:hAnsi="Times New Roman"/>
                                  <w:color w:val="6E6E6E" w:themeColor="accent1" w:themeShade="80"/>
                                  <w:szCs w:val="16"/>
                                </w:rPr>
                              </w:pPr>
                              <w:r>
                                <w:rPr>
                                  <w:rFonts w:ascii="Times New Roman" w:hAnsi="Times New Roman"/>
                                  <w:color w:val="6E6E6E" w:themeColor="accent1" w:themeShade="80"/>
                                  <w:szCs w:val="16"/>
                                </w:rPr>
                                <w:t>(24 gjyqtarë</w:t>
                              </w:r>
                              <w:r w:rsidRPr="009F1AE2">
                                <w:rPr>
                                  <w:rFonts w:ascii="Times New Roman" w:hAnsi="Times New Roman"/>
                                  <w:color w:val="6E6E6E" w:themeColor="accent1" w:themeShade="80"/>
                                  <w:szCs w:val="16"/>
                                </w:rPr>
                                <w:t>)</w:t>
                              </w:r>
                            </w:p>
                            <w:p w:rsidR="00835992" w:rsidRPr="00E94A31" w:rsidRDefault="00835992" w:rsidP="00273E11">
                              <w:pPr>
                                <w:pStyle w:val="NoSpacing"/>
                                <w:ind w:right="-213"/>
                                <w:rPr>
                                  <w:rFonts w:ascii="Times New Roman" w:hAnsi="Times New Roman"/>
                                  <w:color w:val="6E6E6E" w:themeColor="accent1" w:themeShade="80"/>
                                  <w:szCs w:val="14"/>
                                </w:rPr>
                              </w:pPr>
                              <w:r>
                                <w:rPr>
                                  <w:rFonts w:ascii="Times New Roman" w:hAnsi="Times New Roman"/>
                                  <w:color w:val="6E6E6E" w:themeColor="accent1" w:themeShade="80"/>
                                  <w:szCs w:val="14"/>
                                </w:rPr>
                                <w:t xml:space="preserve">(22 prokurorë)      </w:t>
                              </w:r>
                              <w:r w:rsidRPr="009F1AE2">
                                <w:rPr>
                                  <w:rFonts w:ascii="Times New Roman" w:hAnsi="Times New Roman"/>
                                  <w:color w:val="6E6E6E" w:themeColor="accent1" w:themeShade="80"/>
                                  <w:szCs w:val="16"/>
                                </w:rPr>
                                <w:t xml:space="preserve"> </w:t>
                              </w:r>
                            </w:p>
                            <w:p w:rsidR="00835992" w:rsidRPr="009F1AE2" w:rsidRDefault="00835992" w:rsidP="00273E11">
                              <w:pPr>
                                <w:pStyle w:val="NoSpacing"/>
                                <w:rPr>
                                  <w:rFonts w:ascii="Times New Roman" w:hAnsi="Times New Roman"/>
                                  <w:color w:val="6E6E6E" w:themeColor="accent1" w:themeShade="80"/>
                                  <w:szCs w:val="16"/>
                                </w:rPr>
                              </w:pPr>
                              <w:r w:rsidRPr="009F1AE2">
                                <w:rPr>
                                  <w:rFonts w:ascii="Times New Roman" w:hAnsi="Times New Roman"/>
                                  <w:color w:val="6E6E6E" w:themeColor="accent1" w:themeShade="80"/>
                                  <w:szCs w:val="16"/>
                                </w:rPr>
                                <w:t xml:space="preserve">    </w:t>
                              </w:r>
                            </w:p>
                            <w:p w:rsidR="00835992" w:rsidRPr="00DE64E2" w:rsidRDefault="00835992" w:rsidP="00273E11">
                              <w:pPr>
                                <w:rPr>
                                  <w:b/>
                                  <w:sz w:val="28"/>
                                  <w:szCs w:val="28"/>
                                </w:rPr>
                              </w:pPr>
                            </w:p>
                            <w:p w:rsidR="00835992" w:rsidRPr="00955794" w:rsidRDefault="00835992" w:rsidP="00273E11">
                              <w:pPr>
                                <w:jc w:val="center"/>
                                <w:rPr>
                                  <w:b/>
                                  <w:color w:val="000000"/>
                                  <w:sz w:val="28"/>
                                  <w:szCs w:val="28"/>
                                </w:rPr>
                              </w:pPr>
                            </w:p>
                          </w:txbxContent>
                        </wps:txbx>
                        <wps:bodyPr rot="0" vert="horz" wrap="square" lIns="91440" tIns="45720" rIns="91440" bIns="45720" anchor="ctr" anchorCtr="0" upright="1">
                          <a:noAutofit/>
                        </wps:bodyPr>
                      </wps:wsp>
                      <wps:wsp>
                        <wps:cNvPr id="102" name="Line 17"/>
                        <wps:cNvCnPr>
                          <a:cxnSpLocks/>
                        </wps:cNvCnPr>
                        <wps:spPr bwMode="auto">
                          <a:xfrm flipH="1">
                            <a:off x="1923997" y="600409"/>
                            <a:ext cx="800100" cy="10311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BD83"/>
                                  </a:outerShdw>
                                </a:effectLst>
                              </a14:hiddenEffects>
                            </a:ext>
                          </a:extLst>
                        </wps:spPr>
                        <wps:bodyPr/>
                      </wps:wsp>
                      <wps:wsp>
                        <wps:cNvPr id="103" name="Line 18"/>
                        <wps:cNvCnPr>
                          <a:cxnSpLocks/>
                        </wps:cNvCnPr>
                        <wps:spPr bwMode="auto">
                          <a:xfrm>
                            <a:off x="3502782" y="647699"/>
                            <a:ext cx="729535" cy="10311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BD83"/>
                                  </a:outerShdw>
                                </a:effectLst>
                              </a14:hiddenEffects>
                            </a:ext>
                          </a:extLst>
                        </wps:spPr>
                        <wps:bodyPr/>
                      </wps:wsp>
                      <wps:wsp>
                        <wps:cNvPr id="104" name="PubBanner"/>
                        <wps:cNvSpPr>
                          <a:spLocks/>
                        </wps:cNvSpPr>
                        <wps:spPr bwMode="auto">
                          <a:xfrm>
                            <a:off x="676171" y="95204"/>
                            <a:ext cx="4649505" cy="1282364"/>
                          </a:xfrm>
                          <a:custGeom>
                            <a:avLst/>
                            <a:gdLst>
                              <a:gd name="T0" fmla="*/ 2147483646 w 21600"/>
                              <a:gd name="T1" fmla="*/ 0 h 21600"/>
                              <a:gd name="T2" fmla="*/ 2147483646 w 21600"/>
                              <a:gd name="T3" fmla="*/ 2147483646 h 21600"/>
                              <a:gd name="T4" fmla="*/ 2147483646 w 21600"/>
                              <a:gd name="T5" fmla="*/ 2147483646 h 21600"/>
                              <a:gd name="T6" fmla="*/ 2147483646 w 21600"/>
                              <a:gd name="T7" fmla="*/ 2147483646 h 21600"/>
                              <a:gd name="T8" fmla="*/ 17694720 60000 65536"/>
                              <a:gd name="T9" fmla="*/ 11796480 60000 65536"/>
                              <a:gd name="T10" fmla="*/ 5898240 60000 65536"/>
                              <a:gd name="T11" fmla="*/ 0 60000 65536"/>
                              <a:gd name="T12" fmla="*/ 2826 w 21600"/>
                              <a:gd name="T13" fmla="*/ 4525 h 21600"/>
                              <a:gd name="T14" fmla="*/ 18785 w 21600"/>
                              <a:gd name="T15" fmla="*/ 12549 h 21600"/>
                            </a:gdLst>
                            <a:ahLst/>
                            <a:cxnLst>
                              <a:cxn ang="T8">
                                <a:pos x="T0" y="T1"/>
                              </a:cxn>
                              <a:cxn ang="T9">
                                <a:pos x="T2" y="T3"/>
                              </a:cxn>
                              <a:cxn ang="T10">
                                <a:pos x="T4" y="T5"/>
                              </a:cxn>
                              <a:cxn ang="T11">
                                <a:pos x="T6" y="T7"/>
                              </a:cxn>
                            </a:cxnLst>
                            <a:rect l="T12" t="T13" r="T14" b="T15"/>
                            <a:pathLst>
                              <a:path w="21600" h="21600">
                                <a:moveTo>
                                  <a:pt x="18785" y="4525"/>
                                </a:moveTo>
                                <a:cubicBezTo>
                                  <a:pt x="18684" y="3891"/>
                                  <a:pt x="18494" y="3359"/>
                                  <a:pt x="18152" y="2776"/>
                                </a:cubicBezTo>
                                <a:cubicBezTo>
                                  <a:pt x="17708" y="2243"/>
                                  <a:pt x="17125" y="1749"/>
                                  <a:pt x="16453" y="1318"/>
                                </a:cubicBezTo>
                                <a:cubicBezTo>
                                  <a:pt x="15667" y="925"/>
                                  <a:pt x="14792" y="583"/>
                                  <a:pt x="13816" y="342"/>
                                </a:cubicBezTo>
                                <a:cubicBezTo>
                                  <a:pt x="12840" y="152"/>
                                  <a:pt x="11826" y="0"/>
                                  <a:pt x="10800" y="0"/>
                                </a:cubicBezTo>
                                <a:cubicBezTo>
                                  <a:pt x="9735" y="0"/>
                                  <a:pt x="8708" y="152"/>
                                  <a:pt x="7732" y="342"/>
                                </a:cubicBezTo>
                                <a:cubicBezTo>
                                  <a:pt x="6807" y="583"/>
                                  <a:pt x="5932" y="925"/>
                                  <a:pt x="5159" y="1318"/>
                                </a:cubicBezTo>
                                <a:cubicBezTo>
                                  <a:pt x="4474" y="1749"/>
                                  <a:pt x="3891" y="2243"/>
                                  <a:pt x="3409" y="2776"/>
                                </a:cubicBezTo>
                                <a:cubicBezTo>
                                  <a:pt x="3118" y="3359"/>
                                  <a:pt x="2864" y="3891"/>
                                  <a:pt x="2826" y="4525"/>
                                </a:cubicBezTo>
                                <a:lnTo>
                                  <a:pt x="2826" y="6084"/>
                                </a:lnTo>
                                <a:lnTo>
                                  <a:pt x="0" y="9152"/>
                                </a:lnTo>
                                <a:lnTo>
                                  <a:pt x="684" y="13728"/>
                                </a:lnTo>
                                <a:lnTo>
                                  <a:pt x="0" y="21600"/>
                                </a:lnTo>
                                <a:lnTo>
                                  <a:pt x="2826" y="18684"/>
                                </a:lnTo>
                                <a:lnTo>
                                  <a:pt x="2826" y="17074"/>
                                </a:lnTo>
                                <a:cubicBezTo>
                                  <a:pt x="2864" y="16491"/>
                                  <a:pt x="3118" y="15908"/>
                                  <a:pt x="3409" y="15325"/>
                                </a:cubicBezTo>
                                <a:cubicBezTo>
                                  <a:pt x="3891" y="14792"/>
                                  <a:pt x="4474" y="14311"/>
                                  <a:pt x="5159" y="13867"/>
                                </a:cubicBezTo>
                                <a:cubicBezTo>
                                  <a:pt x="5932" y="13474"/>
                                  <a:pt x="6807" y="13145"/>
                                  <a:pt x="7732" y="12891"/>
                                </a:cubicBezTo>
                                <a:cubicBezTo>
                                  <a:pt x="8708" y="12701"/>
                                  <a:pt x="9735" y="12600"/>
                                  <a:pt x="10800" y="12549"/>
                                </a:cubicBezTo>
                                <a:cubicBezTo>
                                  <a:pt x="11826" y="12600"/>
                                  <a:pt x="12840" y="12701"/>
                                  <a:pt x="13816" y="12891"/>
                                </a:cubicBezTo>
                                <a:cubicBezTo>
                                  <a:pt x="14792" y="13145"/>
                                  <a:pt x="15667" y="13474"/>
                                  <a:pt x="16453" y="13867"/>
                                </a:cubicBezTo>
                                <a:cubicBezTo>
                                  <a:pt x="17125" y="14311"/>
                                  <a:pt x="17708" y="14792"/>
                                  <a:pt x="18152" y="15325"/>
                                </a:cubicBezTo>
                                <a:cubicBezTo>
                                  <a:pt x="18494" y="15908"/>
                                  <a:pt x="18684" y="16491"/>
                                  <a:pt x="18785" y="17074"/>
                                </a:cubicBezTo>
                                <a:lnTo>
                                  <a:pt x="18785" y="18684"/>
                                </a:lnTo>
                                <a:lnTo>
                                  <a:pt x="21600" y="21600"/>
                                </a:lnTo>
                                <a:lnTo>
                                  <a:pt x="20928" y="13728"/>
                                </a:lnTo>
                                <a:lnTo>
                                  <a:pt x="21600" y="9152"/>
                                </a:lnTo>
                                <a:lnTo>
                                  <a:pt x="18785" y="6084"/>
                                </a:lnTo>
                                <a:lnTo>
                                  <a:pt x="18785" y="4525"/>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rsidR="00835992" w:rsidRPr="00FD3620" w:rsidRDefault="00835992" w:rsidP="00273E11">
                              <w:pPr>
                                <w:pStyle w:val="NoSpacing"/>
                                <w:jc w:val="center"/>
                                <w:rPr>
                                  <w:rFonts w:ascii="Times New Roman" w:hAnsi="Times New Roman"/>
                                  <w:b/>
                                  <w:color w:val="191919" w:themeColor="text1" w:themeTint="E6"/>
                                  <w:sz w:val="28"/>
                                </w:rPr>
                              </w:pPr>
                              <w:r w:rsidRPr="00FD3620">
                                <w:rPr>
                                  <w:rFonts w:ascii="Times New Roman" w:hAnsi="Times New Roman"/>
                                  <w:b/>
                                  <w:color w:val="191919" w:themeColor="text1" w:themeTint="E6"/>
                                  <w:sz w:val="28"/>
                                </w:rPr>
                                <w:t>Kandidatë për magjistratë</w:t>
                              </w:r>
                            </w:p>
                            <w:p w:rsidR="00835992" w:rsidRPr="00FD3620" w:rsidRDefault="00835992" w:rsidP="00273E11">
                              <w:pPr>
                                <w:pStyle w:val="NoSpacing"/>
                                <w:jc w:val="center"/>
                                <w:rPr>
                                  <w:rFonts w:ascii="Times New Roman" w:hAnsi="Times New Roman"/>
                                  <w:b/>
                                  <w:color w:val="191919" w:themeColor="text1" w:themeTint="E6"/>
                                  <w:sz w:val="28"/>
                                </w:rPr>
                              </w:pPr>
                              <w:r>
                                <w:rPr>
                                  <w:rFonts w:ascii="Times New Roman" w:hAnsi="Times New Roman"/>
                                  <w:b/>
                                  <w:color w:val="191919" w:themeColor="text1" w:themeTint="E6"/>
                                  <w:sz w:val="28"/>
                                </w:rPr>
                                <w:t>6</w:t>
                              </w:r>
                              <w:r w:rsidRPr="00FD3620">
                                <w:rPr>
                                  <w:rFonts w:ascii="Times New Roman" w:hAnsi="Times New Roman"/>
                                  <w:b/>
                                  <w:color w:val="191919" w:themeColor="text1" w:themeTint="E6"/>
                                  <w:sz w:val="28"/>
                                </w:rPr>
                                <w:t>7 vetë</w:t>
                              </w:r>
                            </w:p>
                            <w:p w:rsidR="00835992" w:rsidRDefault="00835992" w:rsidP="00273E11">
                              <w:pPr>
                                <w:jc w:val="center"/>
                              </w:pPr>
                            </w:p>
                          </w:txbxContent>
                        </wps:txbx>
                        <wps:bodyPr rot="0" vert="horz" wrap="square" lIns="91440" tIns="45720" rIns="91440" bIns="45720" anchor="t" anchorCtr="0" upright="1">
                          <a:noAutofit/>
                        </wps:bodyPr>
                      </wps:wsp>
                      <wps:wsp>
                        <wps:cNvPr id="106" name="Oval 14"/>
                        <wps:cNvSpPr>
                          <a:spLocks/>
                        </wps:cNvSpPr>
                        <wps:spPr bwMode="auto">
                          <a:xfrm flipV="1">
                            <a:off x="2365640" y="2039242"/>
                            <a:ext cx="1344691" cy="824699"/>
                          </a:xfrm>
                          <a:prstGeom prst="ellipse">
                            <a:avLst/>
                          </a:prstGeom>
                          <a:ln>
                            <a:headEnd/>
                            <a:tailEnd/>
                          </a:ln>
                        </wps:spPr>
                        <wps:style>
                          <a:lnRef idx="2">
                            <a:schemeClr val="accent6"/>
                          </a:lnRef>
                          <a:fillRef idx="1">
                            <a:schemeClr val="lt1"/>
                          </a:fillRef>
                          <a:effectRef idx="0">
                            <a:schemeClr val="accent6"/>
                          </a:effectRef>
                          <a:fontRef idx="minor">
                            <a:schemeClr val="dk1"/>
                          </a:fontRef>
                        </wps:style>
                        <wps:txbx>
                          <w:txbxContent>
                            <w:p w:rsidR="00835992" w:rsidRPr="009F1AE2" w:rsidRDefault="00835992" w:rsidP="00273E11">
                              <w:pPr>
                                <w:pStyle w:val="NoSpacing"/>
                                <w:jc w:val="center"/>
                                <w:rPr>
                                  <w:rFonts w:ascii="Times New Roman" w:hAnsi="Times New Roman"/>
                                  <w:color w:val="6E6E6E" w:themeColor="accent1" w:themeShade="80"/>
                                  <w:szCs w:val="14"/>
                                </w:rPr>
                              </w:pPr>
                              <w:r w:rsidRPr="009F1AE2">
                                <w:rPr>
                                  <w:rFonts w:ascii="Times New Roman" w:hAnsi="Times New Roman"/>
                                  <w:color w:val="6E6E6E" w:themeColor="accent1" w:themeShade="80"/>
                                  <w:szCs w:val="14"/>
                                </w:rPr>
                                <w:t>Viti II</w:t>
                              </w:r>
                            </w:p>
                            <w:p w:rsidR="00835992" w:rsidRPr="009F1AE2" w:rsidRDefault="00835992" w:rsidP="00273E11">
                              <w:pPr>
                                <w:pStyle w:val="NoSpacing"/>
                                <w:ind w:right="-71"/>
                                <w:rPr>
                                  <w:rFonts w:ascii="Times New Roman" w:hAnsi="Times New Roman"/>
                                  <w:color w:val="6E6E6E" w:themeColor="accent1" w:themeShade="80"/>
                                  <w:szCs w:val="14"/>
                                </w:rPr>
                              </w:pPr>
                              <w:r>
                                <w:rPr>
                                  <w:rFonts w:ascii="Times New Roman" w:hAnsi="Times New Roman"/>
                                  <w:color w:val="6E6E6E" w:themeColor="accent1" w:themeShade="80"/>
                                  <w:szCs w:val="14"/>
                                </w:rPr>
                                <w:t>(6</w:t>
                              </w:r>
                              <w:r w:rsidRPr="009F1AE2">
                                <w:rPr>
                                  <w:rFonts w:ascii="Times New Roman" w:hAnsi="Times New Roman"/>
                                  <w:color w:val="6E6E6E" w:themeColor="accent1" w:themeShade="80"/>
                                  <w:szCs w:val="14"/>
                                </w:rPr>
                                <w:t xml:space="preserve"> gjyqtarë)</w:t>
                              </w:r>
                            </w:p>
                            <w:p w:rsidR="00835992" w:rsidRPr="00FD3620" w:rsidRDefault="00835992" w:rsidP="00273E11">
                              <w:pPr>
                                <w:pStyle w:val="NormalWeb"/>
                                <w:spacing w:after="200" w:line="276" w:lineRule="auto"/>
                                <w:rPr>
                                  <w:sz w:val="36"/>
                                </w:rPr>
                              </w:pPr>
                              <w:r w:rsidRPr="00FD3620">
                                <w:rPr>
                                  <w:rFonts w:ascii="Calibri" w:eastAsia="Calibri" w:hAnsi="Calibri"/>
                                  <w:b/>
                                  <w:bCs/>
                                  <w:sz w:val="40"/>
                                  <w:szCs w:val="28"/>
                                </w:rPr>
                                <w:t> </w:t>
                              </w:r>
                            </w:p>
                            <w:p w:rsidR="00835992" w:rsidRDefault="00835992" w:rsidP="00273E11">
                              <w:pPr>
                                <w:pStyle w:val="NormalWeb"/>
                                <w:spacing w:after="200" w:line="276" w:lineRule="auto"/>
                                <w:jc w:val="center"/>
                              </w:pPr>
                              <w:r>
                                <w:rPr>
                                  <w:rFonts w:ascii="Calibri" w:eastAsia="Calibri" w:hAnsi="Calibri"/>
                                  <w:b/>
                                  <w:bCs/>
                                  <w:color w:val="000000"/>
                                  <w:sz w:val="28"/>
                                  <w:szCs w:val="28"/>
                                </w:rPr>
                                <w:t> </w:t>
                              </w:r>
                            </w:p>
                          </w:txbxContent>
                        </wps:txbx>
                        <wps:bodyPr rot="0" vert="horz" wrap="square" lIns="91440" tIns="45720" rIns="91440" bIns="45720" anchor="ctr" anchorCtr="0" upright="1">
                          <a:noAutofit/>
                        </wps:bodyPr>
                      </wps:wsp>
                      <wps:wsp>
                        <wps:cNvPr id="107" name="Oval 25"/>
                        <wps:cNvSpPr>
                          <a:spLocks/>
                        </wps:cNvSpPr>
                        <wps:spPr bwMode="auto">
                          <a:xfrm>
                            <a:off x="4232317" y="2068990"/>
                            <a:ext cx="1283400" cy="794944"/>
                          </a:xfrm>
                          <a:prstGeom prst="ellipse">
                            <a:avLst/>
                          </a:prstGeom>
                          <a:ln>
                            <a:headEnd/>
                            <a:tailEnd/>
                          </a:ln>
                        </wps:spPr>
                        <wps:style>
                          <a:lnRef idx="2">
                            <a:schemeClr val="accent6"/>
                          </a:lnRef>
                          <a:fillRef idx="1">
                            <a:schemeClr val="lt1"/>
                          </a:fillRef>
                          <a:effectRef idx="0">
                            <a:schemeClr val="accent6"/>
                          </a:effectRef>
                          <a:fontRef idx="minor">
                            <a:schemeClr val="dk1"/>
                          </a:fontRef>
                        </wps:style>
                        <wps:txbx>
                          <w:txbxContent>
                            <w:p w:rsidR="00835992" w:rsidRPr="009F1AE2" w:rsidRDefault="00835992" w:rsidP="00273E11">
                              <w:pPr>
                                <w:pStyle w:val="NormalWeb"/>
                                <w:ind w:right="-108"/>
                                <w:jc w:val="center"/>
                                <w:rPr>
                                  <w:color w:val="6E6E6E" w:themeColor="accent1" w:themeShade="80"/>
                                  <w:sz w:val="20"/>
                                  <w:szCs w:val="14"/>
                                </w:rPr>
                              </w:pPr>
                              <w:r w:rsidRPr="009F1AE2">
                                <w:rPr>
                                  <w:rFonts w:eastAsia="Calibri"/>
                                  <w:color w:val="6E6E6E" w:themeColor="accent1" w:themeShade="80"/>
                                  <w:sz w:val="20"/>
                                  <w:szCs w:val="14"/>
                                </w:rPr>
                                <w:t>Viti III</w:t>
                              </w:r>
                            </w:p>
                            <w:p w:rsidR="00835992" w:rsidRPr="009F1AE2" w:rsidRDefault="00835992" w:rsidP="00273E11">
                              <w:pPr>
                                <w:pStyle w:val="NormalWeb"/>
                                <w:ind w:right="-108"/>
                                <w:rPr>
                                  <w:color w:val="6E6E6E" w:themeColor="accent1" w:themeShade="80"/>
                                  <w:sz w:val="20"/>
                                  <w:szCs w:val="14"/>
                                </w:rPr>
                              </w:pPr>
                              <w:r>
                                <w:rPr>
                                  <w:rFonts w:eastAsia="Calibri"/>
                                  <w:color w:val="6E6E6E" w:themeColor="accent1" w:themeShade="80"/>
                                  <w:sz w:val="20"/>
                                  <w:szCs w:val="14"/>
                                </w:rPr>
                                <w:t>(13</w:t>
                              </w:r>
                              <w:r w:rsidRPr="009F1AE2">
                                <w:rPr>
                                  <w:rFonts w:eastAsia="Calibri"/>
                                  <w:color w:val="6E6E6E" w:themeColor="accent1" w:themeShade="80"/>
                                  <w:sz w:val="20"/>
                                  <w:szCs w:val="14"/>
                                </w:rPr>
                                <w:t xml:space="preserve"> gjyqtarë)</w:t>
                              </w:r>
                            </w:p>
                            <w:p w:rsidR="00835992" w:rsidRPr="009F1AE2" w:rsidRDefault="00835992" w:rsidP="00273E11">
                              <w:pPr>
                                <w:pStyle w:val="NormalWeb"/>
                                <w:ind w:right="-108"/>
                                <w:rPr>
                                  <w:color w:val="6E6E6E" w:themeColor="accent1" w:themeShade="80"/>
                                  <w:sz w:val="20"/>
                                  <w:szCs w:val="14"/>
                                </w:rPr>
                              </w:pPr>
                              <w:r>
                                <w:rPr>
                                  <w:rFonts w:eastAsia="Calibri"/>
                                  <w:color w:val="6E6E6E" w:themeColor="accent1" w:themeShade="80"/>
                                  <w:sz w:val="20"/>
                                  <w:szCs w:val="14"/>
                                </w:rPr>
                                <w:t>(2</w:t>
                              </w:r>
                              <w:r w:rsidRPr="009F1AE2">
                                <w:rPr>
                                  <w:rFonts w:eastAsia="Calibri"/>
                                  <w:color w:val="6E6E6E" w:themeColor="accent1" w:themeShade="80"/>
                                  <w:sz w:val="20"/>
                                  <w:szCs w:val="14"/>
                                </w:rPr>
                                <w:t xml:space="preserve"> prokurorë)      </w:t>
                              </w:r>
                            </w:p>
                            <w:p w:rsidR="00835992" w:rsidRDefault="00835992" w:rsidP="00273E11">
                              <w:pPr>
                                <w:pStyle w:val="NormalWeb"/>
                                <w:spacing w:after="200" w:line="276" w:lineRule="auto"/>
                              </w:pPr>
                              <w:r>
                                <w:rPr>
                                  <w:rFonts w:ascii="Calibri" w:eastAsia="Calibri" w:hAnsi="Calibri"/>
                                  <w:b/>
                                  <w:bCs/>
                                  <w:sz w:val="28"/>
                                  <w:szCs w:val="28"/>
                                </w:rPr>
                                <w:t> </w:t>
                              </w:r>
                            </w:p>
                            <w:p w:rsidR="00835992" w:rsidRDefault="00835992" w:rsidP="00273E11">
                              <w:pPr>
                                <w:pStyle w:val="NormalWeb"/>
                                <w:spacing w:after="200" w:line="276" w:lineRule="auto"/>
                                <w:jc w:val="center"/>
                              </w:pPr>
                              <w:r>
                                <w:rPr>
                                  <w:rFonts w:ascii="Calibri" w:eastAsia="Calibri" w:hAnsi="Calibri"/>
                                  <w:b/>
                                  <w:bCs/>
                                  <w:color w:val="000000"/>
                                  <w:sz w:val="28"/>
                                  <w:szCs w:val="28"/>
                                </w:rPr>
                                <w:t> </w:t>
                              </w:r>
                            </w:p>
                          </w:txbxContent>
                        </wps:txbx>
                        <wps:bodyPr rot="0" vert="horz" wrap="square" lIns="91440" tIns="45720" rIns="91440" bIns="45720" anchor="ctr" anchorCtr="0" upright="1">
                          <a:noAutofit/>
                        </wps:bodyPr>
                      </wps:wsp>
                      <wps:wsp>
                        <wps:cNvPr id="32" name="Oval 32"/>
                        <wps:cNvSpPr>
                          <a:spLocks/>
                        </wps:cNvSpPr>
                        <wps:spPr bwMode="auto">
                          <a:xfrm>
                            <a:off x="561974" y="1552575"/>
                            <a:ext cx="1666876" cy="723899"/>
                          </a:xfrm>
                          <a:prstGeom prst="ellipse">
                            <a:avLst/>
                          </a:prstGeom>
                          <a:ln>
                            <a:headEnd/>
                            <a:tailEnd/>
                          </a:ln>
                        </wps:spPr>
                        <wps:style>
                          <a:lnRef idx="2">
                            <a:schemeClr val="accent3"/>
                          </a:lnRef>
                          <a:fillRef idx="1">
                            <a:schemeClr val="lt1"/>
                          </a:fillRef>
                          <a:effectRef idx="0">
                            <a:schemeClr val="accent3"/>
                          </a:effectRef>
                          <a:fontRef idx="minor">
                            <a:schemeClr val="dk1"/>
                          </a:fontRef>
                        </wps:style>
                        <wps:txbx>
                          <w:txbxContent>
                            <w:p w:rsidR="00835992" w:rsidRPr="00EC5BE6" w:rsidRDefault="00835992" w:rsidP="00EC5BE6">
                              <w:pPr>
                                <w:pStyle w:val="NormalWeb"/>
                                <w:jc w:val="center"/>
                                <w:rPr>
                                  <w:color w:val="4B4B4B" w:themeColor="accent3" w:themeShade="80"/>
                                  <w:sz w:val="32"/>
                                </w:rPr>
                              </w:pPr>
                              <w:r w:rsidRPr="00EC5BE6">
                                <w:rPr>
                                  <w:rFonts w:eastAsia="Microsoft Sans Serif"/>
                                  <w:color w:val="4B4B4B" w:themeColor="accent3" w:themeShade="80"/>
                                  <w:sz w:val="20"/>
                                  <w:szCs w:val="20"/>
                                </w:rPr>
                                <w:t>46 gjyqtarë prokurorë</w:t>
                              </w:r>
                            </w:p>
                            <w:p w:rsidR="00835992" w:rsidRDefault="00835992" w:rsidP="00273E11">
                              <w:pPr>
                                <w:pStyle w:val="NormalWeb"/>
                                <w:spacing w:line="360" w:lineRule="auto"/>
                              </w:pPr>
                              <w:r>
                                <w:rPr>
                                  <w:rFonts w:eastAsia="Microsoft Sans Serif"/>
                                  <w:b/>
                                  <w:bCs/>
                                  <w:color w:val="262140"/>
                                  <w:sz w:val="28"/>
                                  <w:szCs w:val="28"/>
                                </w:rPr>
                                <w:t> </w:t>
                              </w:r>
                            </w:p>
                            <w:p w:rsidR="00835992" w:rsidRDefault="00835992" w:rsidP="00273E11">
                              <w:pPr>
                                <w:pStyle w:val="NormalWeb"/>
                                <w:spacing w:line="360" w:lineRule="auto"/>
                                <w:jc w:val="center"/>
                              </w:pPr>
                              <w:r>
                                <w:rPr>
                                  <w:rFonts w:eastAsia="Microsoft Sans Serif"/>
                                  <w:b/>
                                  <w:bCs/>
                                  <w:color w:val="000000"/>
                                  <w:sz w:val="28"/>
                                  <w:szCs w:val="28"/>
                                </w:rPr>
                                <w:t> </w:t>
                              </w:r>
                            </w:p>
                          </w:txbxContent>
                        </wps:txbx>
                        <wps:bodyPr rot="0" vert="horz" wrap="square" lIns="91440" tIns="45720" rIns="91440" bIns="45720" anchor="ctr" anchorCtr="0" upright="1">
                          <a:noAutofit/>
                        </wps:bodyPr>
                      </wps:wsp>
                      <wps:wsp>
                        <wps:cNvPr id="33" name="Oval 33"/>
                        <wps:cNvSpPr>
                          <a:spLocks/>
                        </wps:cNvSpPr>
                        <wps:spPr bwMode="auto">
                          <a:xfrm>
                            <a:off x="2365639" y="1306286"/>
                            <a:ext cx="1344691" cy="645740"/>
                          </a:xfrm>
                          <a:prstGeom prst="ellipse">
                            <a:avLst/>
                          </a:prstGeom>
                          <a:ln>
                            <a:headEnd/>
                            <a:tailEnd/>
                          </a:ln>
                        </wps:spPr>
                        <wps:style>
                          <a:lnRef idx="2">
                            <a:schemeClr val="accent3"/>
                          </a:lnRef>
                          <a:fillRef idx="1">
                            <a:schemeClr val="lt1"/>
                          </a:fillRef>
                          <a:effectRef idx="0">
                            <a:schemeClr val="accent3"/>
                          </a:effectRef>
                          <a:fontRef idx="minor">
                            <a:schemeClr val="dk1"/>
                          </a:fontRef>
                        </wps:style>
                        <wps:txbx>
                          <w:txbxContent>
                            <w:p w:rsidR="00835992" w:rsidRDefault="00835992" w:rsidP="00EC5BE6">
                              <w:pPr>
                                <w:pStyle w:val="NormalWeb"/>
                                <w:jc w:val="center"/>
                              </w:pPr>
                              <w:r>
                                <w:rPr>
                                  <w:rFonts w:eastAsia="Microsoft Sans Serif"/>
                                  <w:color w:val="362F5B"/>
                                  <w:sz w:val="20"/>
                                  <w:szCs w:val="20"/>
                                </w:rPr>
                                <w:t>6 gjyqtarë</w:t>
                              </w:r>
                            </w:p>
                            <w:p w:rsidR="00835992" w:rsidRDefault="00835992" w:rsidP="00273E11">
                              <w:pPr>
                                <w:pStyle w:val="NormalWeb"/>
                                <w:spacing w:line="360" w:lineRule="auto"/>
                              </w:pPr>
                              <w:r>
                                <w:rPr>
                                  <w:rFonts w:eastAsia="Microsoft Sans Serif"/>
                                  <w:b/>
                                  <w:bCs/>
                                  <w:color w:val="262140"/>
                                  <w:sz w:val="28"/>
                                  <w:szCs w:val="28"/>
                                </w:rPr>
                                <w:t> </w:t>
                              </w:r>
                            </w:p>
                            <w:p w:rsidR="00835992" w:rsidRDefault="00835992" w:rsidP="00273E11">
                              <w:pPr>
                                <w:pStyle w:val="NormalWeb"/>
                                <w:spacing w:line="360" w:lineRule="auto"/>
                                <w:jc w:val="center"/>
                              </w:pPr>
                              <w:r>
                                <w:rPr>
                                  <w:rFonts w:eastAsia="Microsoft Sans Serif"/>
                                  <w:b/>
                                  <w:bCs/>
                                  <w:color w:val="000000"/>
                                  <w:sz w:val="28"/>
                                  <w:szCs w:val="28"/>
                                </w:rPr>
                                <w:t> </w:t>
                              </w:r>
                            </w:p>
                          </w:txbxContent>
                        </wps:txbx>
                        <wps:bodyPr rot="0" vert="horz" wrap="square" lIns="91440" tIns="45720" rIns="91440" bIns="45720" anchor="ctr" anchorCtr="0" upright="1">
                          <a:noAutofit/>
                        </wps:bodyPr>
                      </wps:wsp>
                      <wps:wsp>
                        <wps:cNvPr id="34" name="Oval 34"/>
                        <wps:cNvSpPr>
                          <a:spLocks/>
                        </wps:cNvSpPr>
                        <wps:spPr bwMode="auto">
                          <a:xfrm>
                            <a:off x="4232317" y="1435392"/>
                            <a:ext cx="1247140" cy="574040"/>
                          </a:xfrm>
                          <a:prstGeom prst="ellipse">
                            <a:avLst/>
                          </a:prstGeom>
                          <a:ln>
                            <a:headEnd/>
                            <a:tailEnd/>
                          </a:ln>
                        </wps:spPr>
                        <wps:style>
                          <a:lnRef idx="2">
                            <a:schemeClr val="accent3"/>
                          </a:lnRef>
                          <a:fillRef idx="1">
                            <a:schemeClr val="lt1"/>
                          </a:fillRef>
                          <a:effectRef idx="0">
                            <a:schemeClr val="accent3"/>
                          </a:effectRef>
                          <a:fontRef idx="minor">
                            <a:schemeClr val="dk1"/>
                          </a:fontRef>
                        </wps:style>
                        <wps:txbx>
                          <w:txbxContent>
                            <w:p w:rsidR="00835992" w:rsidRPr="00EC5BE6" w:rsidRDefault="00835992" w:rsidP="00EC5BE6">
                              <w:pPr>
                                <w:pStyle w:val="NormalWeb"/>
                                <w:jc w:val="center"/>
                                <w:rPr>
                                  <w:color w:val="4B4B4B" w:themeColor="accent3" w:themeShade="80"/>
                                </w:rPr>
                              </w:pPr>
                              <w:r w:rsidRPr="00EC5BE6">
                                <w:rPr>
                                  <w:rFonts w:eastAsia="Microsoft Sans Serif"/>
                                  <w:color w:val="4B4B4B" w:themeColor="accent3" w:themeShade="80"/>
                                  <w:sz w:val="20"/>
                                  <w:szCs w:val="20"/>
                                </w:rPr>
                                <w:t>15 gjyqtarë  prokurorë</w:t>
                              </w:r>
                            </w:p>
                            <w:p w:rsidR="00835992" w:rsidRDefault="00835992" w:rsidP="00273E11">
                              <w:pPr>
                                <w:pStyle w:val="NormalWeb"/>
                                <w:spacing w:line="360" w:lineRule="auto"/>
                              </w:pPr>
                              <w:r>
                                <w:rPr>
                                  <w:rFonts w:eastAsia="Microsoft Sans Serif"/>
                                  <w:b/>
                                  <w:bCs/>
                                  <w:color w:val="262140"/>
                                  <w:sz w:val="28"/>
                                  <w:szCs w:val="28"/>
                                </w:rPr>
                                <w:t> </w:t>
                              </w:r>
                            </w:p>
                            <w:p w:rsidR="00835992" w:rsidRDefault="00835992" w:rsidP="00273E11">
                              <w:pPr>
                                <w:pStyle w:val="NormalWeb"/>
                                <w:spacing w:line="360" w:lineRule="auto"/>
                                <w:jc w:val="center"/>
                              </w:pPr>
                              <w:r>
                                <w:rPr>
                                  <w:rFonts w:eastAsia="Microsoft Sans Serif"/>
                                  <w:b/>
                                  <w:bCs/>
                                  <w:color w:val="000000"/>
                                  <w:sz w:val="28"/>
                                  <w:szCs w:val="28"/>
                                </w:rPr>
                                <w:t> </w:t>
                              </w:r>
                            </w:p>
                          </w:txbxContent>
                        </wps:txbx>
                        <wps:bodyPr rot="0" vert="horz" wrap="square" lIns="91440" tIns="45720" rIns="91440" bIns="45720" anchor="ctr" anchorCtr="0" upright="1">
                          <a:noAutofit/>
                        </wps:bodyPr>
                      </wps:wsp>
                      <wps:wsp>
                        <wps:cNvPr id="35" name="Line 18"/>
                        <wps:cNvCnPr>
                          <a:cxnSpLocks/>
                        </wps:cNvCnPr>
                        <wps:spPr bwMode="auto">
                          <a:xfrm>
                            <a:off x="3057524" y="819294"/>
                            <a:ext cx="0" cy="43381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BD83"/>
                                  </a:outerShdw>
                                </a:effectLst>
                              </a14:hiddenEffects>
                            </a:ext>
                          </a:extLst>
                        </wps:spPr>
                        <wps:bodyPr/>
                      </wps:wsp>
                    </wpc:wpc>
                  </a:graphicData>
                </a:graphic>
              </wp:inline>
            </w:drawing>
          </mc:Choice>
          <mc:Fallback xmlns:cx1="http://schemas.microsoft.com/office/drawing/2015/9/8/chartex">
            <w:pict>
              <v:group w14:anchorId="5824D046" id="Canvas 10" o:spid="_x0000_s1031" editas="canvas" style="width:490.5pt;height:246.75pt;mso-position-horizontal-relative:char;mso-position-vertical-relative:line" coordsize="62293,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2293;height:31337;visibility:visible;mso-wrap-style:square">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33" type="#_x0000_t67" style="position:absolute;left:24291;top:14353;width:4530;height:1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" adj="16232" filled="f" stroked="f">
                  <v:path arrowok="t"/>
                </v:shape>
                <v:oval id="Oval 14" o:spid="_x0000_s1034" style="position:absolute;left:7428;top:22764;width:12478;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" fillcolor="white [3201]" strokecolor="#4d4d4d [3209]" strokeweight="2pt">
                  <v:path arrowok="t"/>
                  <v:textbox>
                    <w:txbxContent>
                      <w:p w:rsidR="00835992" w:rsidRPr="009F1AE2" w:rsidRDefault="00835992" w:rsidP="00273E11">
                        <w:pPr>
                          <w:pStyle w:val="NoSpacing"/>
                          <w:rPr>
                            <w:rFonts w:ascii="Times New Roman" w:hAnsi="Times New Roman"/>
                            <w:color w:val="6E6E6E" w:themeColor="accent1" w:themeShade="80"/>
                            <w:szCs w:val="16"/>
                          </w:rPr>
                        </w:pPr>
                        <w:r w:rsidRPr="009F1AE2">
                          <w:rPr>
                            <w:rFonts w:ascii="Times New Roman" w:hAnsi="Times New Roman"/>
                            <w:color w:val="6E6E6E" w:themeColor="accent1" w:themeShade="80"/>
                            <w:szCs w:val="16"/>
                          </w:rPr>
                          <w:t xml:space="preserve">    Viti I </w:t>
                        </w:r>
                      </w:p>
                      <w:p w:rsidR="00835992" w:rsidRDefault="00835992" w:rsidP="00273E11">
                        <w:pPr>
                          <w:pStyle w:val="NoSpacing"/>
                          <w:rPr>
                            <w:rFonts w:ascii="Times New Roman" w:hAnsi="Times New Roman"/>
                            <w:color w:val="6E6E6E" w:themeColor="accent1" w:themeShade="80"/>
                            <w:szCs w:val="16"/>
                          </w:rPr>
                        </w:pPr>
                        <w:r>
                          <w:rPr>
                            <w:rFonts w:ascii="Times New Roman" w:hAnsi="Times New Roman"/>
                            <w:color w:val="6E6E6E" w:themeColor="accent1" w:themeShade="80"/>
                            <w:szCs w:val="16"/>
                          </w:rPr>
                          <w:t>(24 gjyqtarë</w:t>
                        </w:r>
                        <w:r w:rsidRPr="009F1AE2">
                          <w:rPr>
                            <w:rFonts w:ascii="Times New Roman" w:hAnsi="Times New Roman"/>
                            <w:color w:val="6E6E6E" w:themeColor="accent1" w:themeShade="80"/>
                            <w:szCs w:val="16"/>
                          </w:rPr>
                          <w:t>)</w:t>
                        </w:r>
                      </w:p>
                      <w:p w:rsidR="00835992" w:rsidRPr="00E94A31" w:rsidRDefault="00835992" w:rsidP="00273E11">
                        <w:pPr>
                          <w:pStyle w:val="NoSpacing"/>
                          <w:ind w:right="-213"/>
                          <w:rPr>
                            <w:rFonts w:ascii="Times New Roman" w:hAnsi="Times New Roman"/>
                            <w:color w:val="6E6E6E" w:themeColor="accent1" w:themeShade="80"/>
                            <w:szCs w:val="14"/>
                          </w:rPr>
                        </w:pPr>
                        <w:r>
                          <w:rPr>
                            <w:rFonts w:ascii="Times New Roman" w:hAnsi="Times New Roman"/>
                            <w:color w:val="6E6E6E" w:themeColor="accent1" w:themeShade="80"/>
                            <w:szCs w:val="14"/>
                          </w:rPr>
                          <w:t xml:space="preserve">(22 prokurorë)      </w:t>
                        </w:r>
                        <w:r w:rsidRPr="009F1AE2">
                          <w:rPr>
                            <w:rFonts w:ascii="Times New Roman" w:hAnsi="Times New Roman"/>
                            <w:color w:val="6E6E6E" w:themeColor="accent1" w:themeShade="80"/>
                            <w:szCs w:val="16"/>
                          </w:rPr>
                          <w:t xml:space="preserve"> </w:t>
                        </w:r>
                      </w:p>
                      <w:p w:rsidR="00835992" w:rsidRPr="009F1AE2" w:rsidRDefault="00835992" w:rsidP="00273E11">
                        <w:pPr>
                          <w:pStyle w:val="NoSpacing"/>
                          <w:rPr>
                            <w:rFonts w:ascii="Times New Roman" w:hAnsi="Times New Roman"/>
                            <w:color w:val="6E6E6E" w:themeColor="accent1" w:themeShade="80"/>
                            <w:szCs w:val="16"/>
                          </w:rPr>
                        </w:pPr>
                        <w:r w:rsidRPr="009F1AE2">
                          <w:rPr>
                            <w:rFonts w:ascii="Times New Roman" w:hAnsi="Times New Roman"/>
                            <w:color w:val="6E6E6E" w:themeColor="accent1" w:themeShade="80"/>
                            <w:szCs w:val="16"/>
                          </w:rPr>
                          <w:t xml:space="preserve">    </w:t>
                        </w:r>
                      </w:p>
                      <w:p w:rsidR="00835992" w:rsidRPr="00DE64E2" w:rsidRDefault="00835992" w:rsidP="00273E11">
                        <w:pPr>
                          <w:rPr>
                            <w:b/>
                            <w:sz w:val="28"/>
                            <w:szCs w:val="28"/>
                          </w:rPr>
                        </w:pPr>
                      </w:p>
                      <w:p w:rsidR="00835992" w:rsidRPr="00955794" w:rsidRDefault="00835992" w:rsidP="00273E11">
                        <w:pPr>
                          <w:jc w:val="center"/>
                          <w:rPr>
                            <w:b/>
                            <w:color w:val="000000"/>
                            <w:sz w:val="28"/>
                            <w:szCs w:val="28"/>
                          </w:rPr>
                        </w:pPr>
                      </w:p>
                    </w:txbxContent>
                  </v:textbox>
                </v:oval>
                <v:line id="Line 17" o:spid="_x0000_s1035" style="position:absolute;flip:x;visibility:visible;mso-wrap-style:square" from="19239,6004" to="27240,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">
                  <v:stroke endarrow="block"/>
                  <v:shadow color="#cbbd83"/>
                  <o:lock v:ext="edit" shapetype="f"/>
                </v:line>
                <v:line id="Line 18" o:spid="_x0000_s1036" style="position:absolute;visibility:visible;mso-wrap-style:square" from="35027,6476" to="42323,1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">
                  <v:stroke endarrow="block"/>
                  <v:shadow color="#cbbd83"/>
                  <o:lock v:ext="edit" shapetype="f"/>
                </v:line>
                <v:shape id="PubBanner" o:spid="_x0000_s1037" style="position:absolute;left:6761;top:952;width:46495;height:1282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" adj="-11796480,,5400" path="m18785,4525v-101,-634,-291,-1166,-633,-1749c17708,2243,17125,1749,16453,1318,15667,925,14792,583,13816,342,12840,152,11826,,10800,,9735,,8708,152,7732,342,6807,583,5932,925,5159,1318,4474,1749,3891,2243,3409,2776v-291,583,-545,1115,-583,1749l2826,6084,,9152r684,4576l,21600,2826,18684r,-1610c2864,16491,3118,15908,3409,15325v482,-533,1065,-1014,1750,-1458c5932,13474,6807,13145,7732,12891v976,-190,2003,-291,3068,-342c11826,12600,12840,12701,13816,12891v976,254,1851,583,2637,976c17125,14311,17708,14792,18152,15325v342,583,532,1166,633,1749l18785,18684r2815,2916l20928,13728r672,-4576l18785,6084r,-1559xe" fillcolor="white [3201]" strokecolor="black [3200]" strokeweight="2pt">
                  <v:stroke joinstyle="miter"/>
                  <v:formulas/>
                  <v:path arrowok="t" o:connecttype="custom" o:connectlocs="2147483646,0;2147483646,2147483646;2147483646,2147483646;2147483646,2147483646" o:connectangles="270,180,90,0" textboxrect="2826,4525,18785,12549"/>
                  <v:textbox>
                    <w:txbxContent>
                      <w:p w:rsidR="00835992" w:rsidRPr="00FD3620" w:rsidRDefault="00835992" w:rsidP="00273E11">
                        <w:pPr>
                          <w:pStyle w:val="NoSpacing"/>
                          <w:jc w:val="center"/>
                          <w:rPr>
                            <w:rFonts w:ascii="Times New Roman" w:hAnsi="Times New Roman"/>
                            <w:b/>
                            <w:color w:val="191919" w:themeColor="text1" w:themeTint="E6"/>
                            <w:sz w:val="28"/>
                          </w:rPr>
                        </w:pPr>
                        <w:r w:rsidRPr="00FD3620">
                          <w:rPr>
                            <w:rFonts w:ascii="Times New Roman" w:hAnsi="Times New Roman"/>
                            <w:b/>
                            <w:color w:val="191919" w:themeColor="text1" w:themeTint="E6"/>
                            <w:sz w:val="28"/>
                          </w:rPr>
                          <w:t>Kandidatë për magjistratë</w:t>
                        </w:r>
                      </w:p>
                      <w:p w:rsidR="00835992" w:rsidRPr="00FD3620" w:rsidRDefault="00835992" w:rsidP="00273E11">
                        <w:pPr>
                          <w:pStyle w:val="NoSpacing"/>
                          <w:jc w:val="center"/>
                          <w:rPr>
                            <w:rFonts w:ascii="Times New Roman" w:hAnsi="Times New Roman"/>
                            <w:b/>
                            <w:color w:val="191919" w:themeColor="text1" w:themeTint="E6"/>
                            <w:sz w:val="28"/>
                          </w:rPr>
                        </w:pPr>
                        <w:r>
                          <w:rPr>
                            <w:rFonts w:ascii="Times New Roman" w:hAnsi="Times New Roman"/>
                            <w:b/>
                            <w:color w:val="191919" w:themeColor="text1" w:themeTint="E6"/>
                            <w:sz w:val="28"/>
                          </w:rPr>
                          <w:t>6</w:t>
                        </w:r>
                        <w:r w:rsidRPr="00FD3620">
                          <w:rPr>
                            <w:rFonts w:ascii="Times New Roman" w:hAnsi="Times New Roman"/>
                            <w:b/>
                            <w:color w:val="191919" w:themeColor="text1" w:themeTint="E6"/>
                            <w:sz w:val="28"/>
                          </w:rPr>
                          <w:t>7 vetë</w:t>
                        </w:r>
                      </w:p>
                      <w:p w:rsidR="00835992" w:rsidRDefault="00835992" w:rsidP="00273E11">
                        <w:pPr>
                          <w:jc w:val="center"/>
                        </w:pPr>
                      </w:p>
                    </w:txbxContent>
                  </v:textbox>
                </v:shape>
                <v:oval id="Oval 14" o:spid="_x0000_s1038" style="position:absolute;left:23656;top:20392;width:13447;height:82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" fillcolor="white [3201]" strokecolor="#4d4d4d [3209]" strokeweight="2pt">
                  <v:path arrowok="t"/>
                  <v:textbox>
                    <w:txbxContent>
                      <w:p w:rsidR="00835992" w:rsidRPr="009F1AE2" w:rsidRDefault="00835992" w:rsidP="00273E11">
                        <w:pPr>
                          <w:pStyle w:val="NoSpacing"/>
                          <w:jc w:val="center"/>
                          <w:rPr>
                            <w:rFonts w:ascii="Times New Roman" w:hAnsi="Times New Roman"/>
                            <w:color w:val="6E6E6E" w:themeColor="accent1" w:themeShade="80"/>
                            <w:szCs w:val="14"/>
                          </w:rPr>
                        </w:pPr>
                        <w:r w:rsidRPr="009F1AE2">
                          <w:rPr>
                            <w:rFonts w:ascii="Times New Roman" w:hAnsi="Times New Roman"/>
                            <w:color w:val="6E6E6E" w:themeColor="accent1" w:themeShade="80"/>
                            <w:szCs w:val="14"/>
                          </w:rPr>
                          <w:t>Viti II</w:t>
                        </w:r>
                      </w:p>
                      <w:p w:rsidR="00835992" w:rsidRPr="009F1AE2" w:rsidRDefault="00835992" w:rsidP="00273E11">
                        <w:pPr>
                          <w:pStyle w:val="NoSpacing"/>
                          <w:ind w:right="-71"/>
                          <w:rPr>
                            <w:rFonts w:ascii="Times New Roman" w:hAnsi="Times New Roman"/>
                            <w:color w:val="6E6E6E" w:themeColor="accent1" w:themeShade="80"/>
                            <w:szCs w:val="14"/>
                          </w:rPr>
                        </w:pPr>
                        <w:r>
                          <w:rPr>
                            <w:rFonts w:ascii="Times New Roman" w:hAnsi="Times New Roman"/>
                            <w:color w:val="6E6E6E" w:themeColor="accent1" w:themeShade="80"/>
                            <w:szCs w:val="14"/>
                          </w:rPr>
                          <w:t>(6</w:t>
                        </w:r>
                        <w:r w:rsidRPr="009F1AE2">
                          <w:rPr>
                            <w:rFonts w:ascii="Times New Roman" w:hAnsi="Times New Roman"/>
                            <w:color w:val="6E6E6E" w:themeColor="accent1" w:themeShade="80"/>
                            <w:szCs w:val="14"/>
                          </w:rPr>
                          <w:t xml:space="preserve"> gjyqtarë)</w:t>
                        </w:r>
                      </w:p>
                      <w:p w:rsidR="00835992" w:rsidRPr="00FD3620" w:rsidRDefault="00835992" w:rsidP="00273E11">
                        <w:pPr>
                          <w:pStyle w:val="NormalWeb"/>
                          <w:spacing w:after="200" w:line="276" w:lineRule="auto"/>
                          <w:rPr>
                            <w:sz w:val="36"/>
                          </w:rPr>
                        </w:pPr>
                        <w:r w:rsidRPr="00FD3620">
                          <w:rPr>
                            <w:rFonts w:ascii="Calibri" w:eastAsia="Calibri" w:hAnsi="Calibri"/>
                            <w:b/>
                            <w:bCs/>
                            <w:sz w:val="40"/>
                            <w:szCs w:val="28"/>
                          </w:rPr>
                          <w:t> </w:t>
                        </w:r>
                      </w:p>
                      <w:p w:rsidR="00835992" w:rsidRDefault="00835992" w:rsidP="00273E11">
                        <w:pPr>
                          <w:pStyle w:val="NormalWeb"/>
                          <w:spacing w:after="200" w:line="276" w:lineRule="auto"/>
                          <w:jc w:val="center"/>
                        </w:pPr>
                        <w:r>
                          <w:rPr>
                            <w:rFonts w:ascii="Calibri" w:eastAsia="Calibri" w:hAnsi="Calibri"/>
                            <w:b/>
                            <w:bCs/>
                            <w:color w:val="000000"/>
                            <w:sz w:val="28"/>
                            <w:szCs w:val="28"/>
                          </w:rPr>
                          <w:t> </w:t>
                        </w:r>
                      </w:p>
                    </w:txbxContent>
                  </v:textbox>
                </v:oval>
                <v:oval id="Oval 25" o:spid="_x0000_s1039" style="position:absolute;left:42323;top:20689;width:12834;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" fillcolor="white [3201]" strokecolor="#4d4d4d [3209]" strokeweight="2pt">
                  <v:path arrowok="t"/>
                  <v:textbox>
                    <w:txbxContent>
                      <w:p w:rsidR="00835992" w:rsidRPr="009F1AE2" w:rsidRDefault="00835992" w:rsidP="00273E11">
                        <w:pPr>
                          <w:pStyle w:val="NormalWeb"/>
                          <w:ind w:right="-108"/>
                          <w:jc w:val="center"/>
                          <w:rPr>
                            <w:color w:val="6E6E6E" w:themeColor="accent1" w:themeShade="80"/>
                            <w:sz w:val="20"/>
                            <w:szCs w:val="14"/>
                          </w:rPr>
                        </w:pPr>
                        <w:r w:rsidRPr="009F1AE2">
                          <w:rPr>
                            <w:rFonts w:eastAsia="Calibri"/>
                            <w:color w:val="6E6E6E" w:themeColor="accent1" w:themeShade="80"/>
                            <w:sz w:val="20"/>
                            <w:szCs w:val="14"/>
                          </w:rPr>
                          <w:t>Viti III</w:t>
                        </w:r>
                      </w:p>
                      <w:p w:rsidR="00835992" w:rsidRPr="009F1AE2" w:rsidRDefault="00835992" w:rsidP="00273E11">
                        <w:pPr>
                          <w:pStyle w:val="NormalWeb"/>
                          <w:ind w:right="-108"/>
                          <w:rPr>
                            <w:color w:val="6E6E6E" w:themeColor="accent1" w:themeShade="80"/>
                            <w:sz w:val="20"/>
                            <w:szCs w:val="14"/>
                          </w:rPr>
                        </w:pPr>
                        <w:r>
                          <w:rPr>
                            <w:rFonts w:eastAsia="Calibri"/>
                            <w:color w:val="6E6E6E" w:themeColor="accent1" w:themeShade="80"/>
                            <w:sz w:val="20"/>
                            <w:szCs w:val="14"/>
                          </w:rPr>
                          <w:t>(13</w:t>
                        </w:r>
                        <w:r w:rsidRPr="009F1AE2">
                          <w:rPr>
                            <w:rFonts w:eastAsia="Calibri"/>
                            <w:color w:val="6E6E6E" w:themeColor="accent1" w:themeShade="80"/>
                            <w:sz w:val="20"/>
                            <w:szCs w:val="14"/>
                          </w:rPr>
                          <w:t xml:space="preserve"> gjyqtarë)</w:t>
                        </w:r>
                      </w:p>
                      <w:p w:rsidR="00835992" w:rsidRPr="009F1AE2" w:rsidRDefault="00835992" w:rsidP="00273E11">
                        <w:pPr>
                          <w:pStyle w:val="NormalWeb"/>
                          <w:ind w:right="-108"/>
                          <w:rPr>
                            <w:color w:val="6E6E6E" w:themeColor="accent1" w:themeShade="80"/>
                            <w:sz w:val="20"/>
                            <w:szCs w:val="14"/>
                          </w:rPr>
                        </w:pPr>
                        <w:r>
                          <w:rPr>
                            <w:rFonts w:eastAsia="Calibri"/>
                            <w:color w:val="6E6E6E" w:themeColor="accent1" w:themeShade="80"/>
                            <w:sz w:val="20"/>
                            <w:szCs w:val="14"/>
                          </w:rPr>
                          <w:t>(2</w:t>
                        </w:r>
                        <w:r w:rsidRPr="009F1AE2">
                          <w:rPr>
                            <w:rFonts w:eastAsia="Calibri"/>
                            <w:color w:val="6E6E6E" w:themeColor="accent1" w:themeShade="80"/>
                            <w:sz w:val="20"/>
                            <w:szCs w:val="14"/>
                          </w:rPr>
                          <w:t xml:space="preserve"> prokurorë)      </w:t>
                        </w:r>
                      </w:p>
                      <w:p w:rsidR="00835992" w:rsidRDefault="00835992" w:rsidP="00273E11">
                        <w:pPr>
                          <w:pStyle w:val="NormalWeb"/>
                          <w:spacing w:after="200" w:line="276" w:lineRule="auto"/>
                        </w:pPr>
                        <w:r>
                          <w:rPr>
                            <w:rFonts w:ascii="Calibri" w:eastAsia="Calibri" w:hAnsi="Calibri"/>
                            <w:b/>
                            <w:bCs/>
                            <w:sz w:val="28"/>
                            <w:szCs w:val="28"/>
                          </w:rPr>
                          <w:t> </w:t>
                        </w:r>
                      </w:p>
                      <w:p w:rsidR="00835992" w:rsidRDefault="00835992" w:rsidP="00273E11">
                        <w:pPr>
                          <w:pStyle w:val="NormalWeb"/>
                          <w:spacing w:after="200" w:line="276" w:lineRule="auto"/>
                          <w:jc w:val="center"/>
                        </w:pPr>
                        <w:r>
                          <w:rPr>
                            <w:rFonts w:ascii="Calibri" w:eastAsia="Calibri" w:hAnsi="Calibri"/>
                            <w:b/>
                            <w:bCs/>
                            <w:color w:val="000000"/>
                            <w:sz w:val="28"/>
                            <w:szCs w:val="28"/>
                          </w:rPr>
                          <w:t> </w:t>
                        </w:r>
                      </w:p>
                    </w:txbxContent>
                  </v:textbox>
                </v:oval>
                <v:oval id="Oval 32" o:spid="_x0000_s1040" style="position:absolute;left:5619;top:15525;width:1666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" fillcolor="white [3201]" strokecolor="#969696 [3206]" strokeweight="2pt">
                  <v:path arrowok="t"/>
                  <v:textbox>
                    <w:txbxContent>
                      <w:p w:rsidR="00835992" w:rsidRPr="00EC5BE6" w:rsidRDefault="00835992" w:rsidP="00EC5BE6">
                        <w:pPr>
                          <w:pStyle w:val="NormalWeb"/>
                          <w:jc w:val="center"/>
                          <w:rPr>
                            <w:color w:val="4B4B4B" w:themeColor="accent3" w:themeShade="80"/>
                            <w:sz w:val="32"/>
                          </w:rPr>
                        </w:pPr>
                        <w:r w:rsidRPr="00EC5BE6">
                          <w:rPr>
                            <w:rFonts w:eastAsia="Microsoft Sans Serif"/>
                            <w:color w:val="4B4B4B" w:themeColor="accent3" w:themeShade="80"/>
                            <w:sz w:val="20"/>
                            <w:szCs w:val="20"/>
                          </w:rPr>
                          <w:t>46 gjyqtarë prokurorë</w:t>
                        </w:r>
                      </w:p>
                      <w:p w:rsidR="00835992" w:rsidRDefault="00835992" w:rsidP="00273E11">
                        <w:pPr>
                          <w:pStyle w:val="NormalWeb"/>
                          <w:spacing w:line="360" w:lineRule="auto"/>
                        </w:pPr>
                        <w:r>
                          <w:rPr>
                            <w:rFonts w:eastAsia="Microsoft Sans Serif"/>
                            <w:b/>
                            <w:bCs/>
                            <w:color w:val="262140"/>
                            <w:sz w:val="28"/>
                            <w:szCs w:val="28"/>
                          </w:rPr>
                          <w:t> </w:t>
                        </w:r>
                      </w:p>
                      <w:p w:rsidR="00835992" w:rsidRDefault="00835992" w:rsidP="00273E11">
                        <w:pPr>
                          <w:pStyle w:val="NormalWeb"/>
                          <w:spacing w:line="360" w:lineRule="auto"/>
                          <w:jc w:val="center"/>
                        </w:pPr>
                        <w:r>
                          <w:rPr>
                            <w:rFonts w:eastAsia="Microsoft Sans Serif"/>
                            <w:b/>
                            <w:bCs/>
                            <w:color w:val="000000"/>
                            <w:sz w:val="28"/>
                            <w:szCs w:val="28"/>
                          </w:rPr>
                          <w:t> </w:t>
                        </w:r>
                      </w:p>
                    </w:txbxContent>
                  </v:textbox>
                </v:oval>
                <v:oval id="Oval 33" o:spid="_x0000_s1041" style="position:absolute;left:23656;top:13062;width:13447;height:6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" fillcolor="white [3201]" strokecolor="#969696 [3206]" strokeweight="2pt">
                  <v:path arrowok="t"/>
                  <v:textbox>
                    <w:txbxContent>
                      <w:p w:rsidR="00835992" w:rsidRDefault="00835992" w:rsidP="00EC5BE6">
                        <w:pPr>
                          <w:pStyle w:val="NormalWeb"/>
                          <w:jc w:val="center"/>
                        </w:pPr>
                        <w:r>
                          <w:rPr>
                            <w:rFonts w:eastAsia="Microsoft Sans Serif"/>
                            <w:color w:val="362F5B"/>
                            <w:sz w:val="20"/>
                            <w:szCs w:val="20"/>
                          </w:rPr>
                          <w:t>6 gjyqtarë</w:t>
                        </w:r>
                      </w:p>
                      <w:p w:rsidR="00835992" w:rsidRDefault="00835992" w:rsidP="00273E11">
                        <w:pPr>
                          <w:pStyle w:val="NormalWeb"/>
                          <w:spacing w:line="360" w:lineRule="auto"/>
                        </w:pPr>
                        <w:r>
                          <w:rPr>
                            <w:rFonts w:eastAsia="Microsoft Sans Serif"/>
                            <w:b/>
                            <w:bCs/>
                            <w:color w:val="262140"/>
                            <w:sz w:val="28"/>
                            <w:szCs w:val="28"/>
                          </w:rPr>
                          <w:t> </w:t>
                        </w:r>
                      </w:p>
                      <w:p w:rsidR="00835992" w:rsidRDefault="00835992" w:rsidP="00273E11">
                        <w:pPr>
                          <w:pStyle w:val="NormalWeb"/>
                          <w:spacing w:line="360" w:lineRule="auto"/>
                          <w:jc w:val="center"/>
                        </w:pPr>
                        <w:r>
                          <w:rPr>
                            <w:rFonts w:eastAsia="Microsoft Sans Serif"/>
                            <w:b/>
                            <w:bCs/>
                            <w:color w:val="000000"/>
                            <w:sz w:val="28"/>
                            <w:szCs w:val="28"/>
                          </w:rPr>
                          <w:t> </w:t>
                        </w:r>
                      </w:p>
                    </w:txbxContent>
                  </v:textbox>
                </v:oval>
                <v:oval id="Oval 34" o:spid="_x0000_s1042" style="position:absolute;left:42323;top:14353;width:12471;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" fillcolor="white [3201]" strokecolor="#969696 [3206]" strokeweight="2pt">
                  <v:path arrowok="t"/>
                  <v:textbox>
                    <w:txbxContent>
                      <w:p w:rsidR="00835992" w:rsidRPr="00EC5BE6" w:rsidRDefault="00835992" w:rsidP="00EC5BE6">
                        <w:pPr>
                          <w:pStyle w:val="NormalWeb"/>
                          <w:jc w:val="center"/>
                          <w:rPr>
                            <w:color w:val="4B4B4B" w:themeColor="accent3" w:themeShade="80"/>
                          </w:rPr>
                        </w:pPr>
                        <w:r w:rsidRPr="00EC5BE6">
                          <w:rPr>
                            <w:rFonts w:eastAsia="Microsoft Sans Serif"/>
                            <w:color w:val="4B4B4B" w:themeColor="accent3" w:themeShade="80"/>
                            <w:sz w:val="20"/>
                            <w:szCs w:val="20"/>
                          </w:rPr>
                          <w:t xml:space="preserve">15 </w:t>
                        </w:r>
                        <w:proofErr w:type="gramStart"/>
                        <w:r w:rsidRPr="00EC5BE6">
                          <w:rPr>
                            <w:rFonts w:eastAsia="Microsoft Sans Serif"/>
                            <w:color w:val="4B4B4B" w:themeColor="accent3" w:themeShade="80"/>
                            <w:sz w:val="20"/>
                            <w:szCs w:val="20"/>
                          </w:rPr>
                          <w:t>gjyqtarë  prokurorë</w:t>
                        </w:r>
                        <w:proofErr w:type="gramEnd"/>
                      </w:p>
                      <w:p w:rsidR="00835992" w:rsidRDefault="00835992" w:rsidP="00273E11">
                        <w:pPr>
                          <w:pStyle w:val="NormalWeb"/>
                          <w:spacing w:line="360" w:lineRule="auto"/>
                        </w:pPr>
                        <w:r>
                          <w:rPr>
                            <w:rFonts w:eastAsia="Microsoft Sans Serif"/>
                            <w:b/>
                            <w:bCs/>
                            <w:color w:val="262140"/>
                            <w:sz w:val="28"/>
                            <w:szCs w:val="28"/>
                          </w:rPr>
                          <w:t> </w:t>
                        </w:r>
                      </w:p>
                      <w:p w:rsidR="00835992" w:rsidRDefault="00835992" w:rsidP="00273E11">
                        <w:pPr>
                          <w:pStyle w:val="NormalWeb"/>
                          <w:spacing w:line="360" w:lineRule="auto"/>
                          <w:jc w:val="center"/>
                        </w:pPr>
                        <w:r>
                          <w:rPr>
                            <w:rFonts w:eastAsia="Microsoft Sans Serif"/>
                            <w:b/>
                            <w:bCs/>
                            <w:color w:val="000000"/>
                            <w:sz w:val="28"/>
                            <w:szCs w:val="28"/>
                          </w:rPr>
                          <w:t> </w:t>
                        </w:r>
                      </w:p>
                    </w:txbxContent>
                  </v:textbox>
                </v:oval>
                <v:line id="Line 18" o:spid="_x0000_s1043" style="position:absolute;visibility:visible;mso-wrap-style:square" from="30575,8192" to="30575,12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">
                  <v:stroke endarrow="block"/>
                  <v:shadow color="#cbbd83"/>
                  <o:lock v:ext="edit" shapetype="f"/>
                </v:line>
                <w10:anchorlock/>
              </v:group>
            </w:pict>
          </mc:Fallback>
        </mc:AlternateContent>
      </w:r>
    </w:p>
    <w:p w:rsidR="00273E11" w:rsidRDefault="00273E11" w:rsidP="00273E11">
      <w:pPr>
        <w:rPr>
          <w:rFonts w:eastAsia="MS Mincho"/>
          <w:i/>
          <w:kern w:val="24"/>
          <w:sz w:val="20"/>
          <w:szCs w:val="16"/>
          <w:lang w:val="sq-AL" w:eastAsia="en-GB"/>
        </w:rPr>
      </w:pPr>
      <w:r>
        <w:rPr>
          <w:rFonts w:ascii="Times New Roman" w:hAnsi="Times New Roman" w:cs="Times New Roman"/>
          <w:i/>
          <w:sz w:val="20"/>
        </w:rPr>
        <w:t xml:space="preserve">                                                              </w:t>
      </w:r>
      <w:r w:rsidRPr="00297547">
        <w:rPr>
          <w:rFonts w:eastAsia="MS Mincho"/>
          <w:i/>
          <w:kern w:val="24"/>
          <w:sz w:val="20"/>
          <w:szCs w:val="16"/>
          <w:lang w:val="sq-AL" w:eastAsia="en-GB"/>
        </w:rPr>
        <w:t>Figura nr. 1 Kandidatët për magjistratë</w:t>
      </w:r>
    </w:p>
    <w:p w:rsidR="00273E11" w:rsidRDefault="00273E11" w:rsidP="00273E11">
      <w:pPr>
        <w:rPr>
          <w:rFonts w:eastAsia="MS Mincho"/>
          <w:i/>
          <w:kern w:val="24"/>
          <w:sz w:val="20"/>
          <w:szCs w:val="16"/>
          <w:lang w:val="sq-AL" w:eastAsia="en-GB"/>
        </w:rPr>
      </w:pPr>
    </w:p>
    <w:p w:rsidR="00273E11" w:rsidRPr="00813171" w:rsidRDefault="00273E11" w:rsidP="00273E11">
      <w:pPr>
        <w:rPr>
          <w:rFonts w:ascii="Times New Roman" w:hAnsi="Times New Roman" w:cs="Times New Roman"/>
          <w:i/>
          <w:sz w:val="20"/>
        </w:rPr>
      </w:pPr>
    </w:p>
    <w:p w:rsidR="00273E11" w:rsidRDefault="00273E11" w:rsidP="00273E11">
      <w:r>
        <w:t xml:space="preserve">            </w:t>
      </w:r>
      <w:r>
        <w:rPr>
          <w:noProof/>
        </w:rPr>
        <mc:AlternateContent>
          <mc:Choice Requires="wpc">
            <w:drawing>
              <wp:inline distT="0" distB="0" distL="0" distR="0" wp14:anchorId="7FD43717" wp14:editId="0B526C36">
                <wp:extent cx="6229350" cy="3133725"/>
                <wp:effectExtent l="0" t="0" r="0" b="0"/>
                <wp:docPr id="16"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AutoShape 13"/>
                        <wps:cNvSpPr>
                          <a:spLocks/>
                        </wps:cNvSpPr>
                        <wps:spPr bwMode="auto">
                          <a:xfrm>
                            <a:off x="2429183" y="1435388"/>
                            <a:ext cx="453001" cy="1371511"/>
                          </a:xfrm>
                          <a:prstGeom prst="downArrow">
                            <a:avLst>
                              <a:gd name="adj1" fmla="val 50000"/>
                              <a:gd name="adj2" fmla="val 75241"/>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17"/>
                        <wps:cNvCnPr>
                          <a:cxnSpLocks/>
                        </wps:cNvCnPr>
                        <wps:spPr bwMode="auto">
                          <a:xfrm flipH="1">
                            <a:off x="1990673" y="990600"/>
                            <a:ext cx="438510" cy="5619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BD83"/>
                                  </a:outerShdw>
                                </a:effectLst>
                              </a14:hiddenEffects>
                            </a:ext>
                          </a:extLst>
                        </wps:spPr>
                        <wps:bodyPr/>
                      </wps:wsp>
                      <wps:wsp>
                        <wps:cNvPr id="10" name="PubBanner"/>
                        <wps:cNvSpPr>
                          <a:spLocks/>
                        </wps:cNvSpPr>
                        <wps:spPr bwMode="auto">
                          <a:xfrm>
                            <a:off x="720690" y="8843"/>
                            <a:ext cx="4937160" cy="1600882"/>
                          </a:xfrm>
                          <a:custGeom>
                            <a:avLst/>
                            <a:gdLst>
                              <a:gd name="T0" fmla="*/ 2147483646 w 21600"/>
                              <a:gd name="T1" fmla="*/ 0 h 21600"/>
                              <a:gd name="T2" fmla="*/ 2147483646 w 21600"/>
                              <a:gd name="T3" fmla="*/ 2147483646 h 21600"/>
                              <a:gd name="T4" fmla="*/ 2147483646 w 21600"/>
                              <a:gd name="T5" fmla="*/ 2147483646 h 21600"/>
                              <a:gd name="T6" fmla="*/ 2147483646 w 21600"/>
                              <a:gd name="T7" fmla="*/ 2147483646 h 21600"/>
                              <a:gd name="T8" fmla="*/ 17694720 60000 65536"/>
                              <a:gd name="T9" fmla="*/ 11796480 60000 65536"/>
                              <a:gd name="T10" fmla="*/ 5898240 60000 65536"/>
                              <a:gd name="T11" fmla="*/ 0 60000 65536"/>
                              <a:gd name="T12" fmla="*/ 2826 w 21600"/>
                              <a:gd name="T13" fmla="*/ 4525 h 21600"/>
                              <a:gd name="T14" fmla="*/ 18785 w 21600"/>
                              <a:gd name="T15" fmla="*/ 12549 h 21600"/>
                            </a:gdLst>
                            <a:ahLst/>
                            <a:cxnLst>
                              <a:cxn ang="T8">
                                <a:pos x="T0" y="T1"/>
                              </a:cxn>
                              <a:cxn ang="T9">
                                <a:pos x="T2" y="T3"/>
                              </a:cxn>
                              <a:cxn ang="T10">
                                <a:pos x="T4" y="T5"/>
                              </a:cxn>
                              <a:cxn ang="T11">
                                <a:pos x="T6" y="T7"/>
                              </a:cxn>
                            </a:cxnLst>
                            <a:rect l="T12" t="T13" r="T14" b="T15"/>
                            <a:pathLst>
                              <a:path w="21600" h="21600">
                                <a:moveTo>
                                  <a:pt x="18785" y="4525"/>
                                </a:moveTo>
                                <a:cubicBezTo>
                                  <a:pt x="18684" y="3891"/>
                                  <a:pt x="18494" y="3359"/>
                                  <a:pt x="18152" y="2776"/>
                                </a:cubicBezTo>
                                <a:cubicBezTo>
                                  <a:pt x="17708" y="2243"/>
                                  <a:pt x="17125" y="1749"/>
                                  <a:pt x="16453" y="1318"/>
                                </a:cubicBezTo>
                                <a:cubicBezTo>
                                  <a:pt x="15667" y="925"/>
                                  <a:pt x="14792" y="583"/>
                                  <a:pt x="13816" y="342"/>
                                </a:cubicBezTo>
                                <a:cubicBezTo>
                                  <a:pt x="12840" y="152"/>
                                  <a:pt x="11826" y="0"/>
                                  <a:pt x="10800" y="0"/>
                                </a:cubicBezTo>
                                <a:cubicBezTo>
                                  <a:pt x="9735" y="0"/>
                                  <a:pt x="8708" y="152"/>
                                  <a:pt x="7732" y="342"/>
                                </a:cubicBezTo>
                                <a:cubicBezTo>
                                  <a:pt x="6807" y="583"/>
                                  <a:pt x="5932" y="925"/>
                                  <a:pt x="5159" y="1318"/>
                                </a:cubicBezTo>
                                <a:cubicBezTo>
                                  <a:pt x="4474" y="1749"/>
                                  <a:pt x="3891" y="2243"/>
                                  <a:pt x="3409" y="2776"/>
                                </a:cubicBezTo>
                                <a:cubicBezTo>
                                  <a:pt x="3118" y="3359"/>
                                  <a:pt x="2864" y="3891"/>
                                  <a:pt x="2826" y="4525"/>
                                </a:cubicBezTo>
                                <a:lnTo>
                                  <a:pt x="2826" y="6084"/>
                                </a:lnTo>
                                <a:lnTo>
                                  <a:pt x="0" y="9152"/>
                                </a:lnTo>
                                <a:lnTo>
                                  <a:pt x="684" y="13728"/>
                                </a:lnTo>
                                <a:lnTo>
                                  <a:pt x="0" y="21600"/>
                                </a:lnTo>
                                <a:lnTo>
                                  <a:pt x="2826" y="18684"/>
                                </a:lnTo>
                                <a:lnTo>
                                  <a:pt x="2826" y="17074"/>
                                </a:lnTo>
                                <a:cubicBezTo>
                                  <a:pt x="2864" y="16491"/>
                                  <a:pt x="3118" y="15908"/>
                                  <a:pt x="3409" y="15325"/>
                                </a:cubicBezTo>
                                <a:cubicBezTo>
                                  <a:pt x="3891" y="14792"/>
                                  <a:pt x="4474" y="14311"/>
                                  <a:pt x="5159" y="13867"/>
                                </a:cubicBezTo>
                                <a:cubicBezTo>
                                  <a:pt x="5932" y="13474"/>
                                  <a:pt x="6807" y="13145"/>
                                  <a:pt x="7732" y="12891"/>
                                </a:cubicBezTo>
                                <a:cubicBezTo>
                                  <a:pt x="8708" y="12701"/>
                                  <a:pt x="9735" y="12600"/>
                                  <a:pt x="10800" y="12549"/>
                                </a:cubicBezTo>
                                <a:cubicBezTo>
                                  <a:pt x="11826" y="12600"/>
                                  <a:pt x="12840" y="12701"/>
                                  <a:pt x="13816" y="12891"/>
                                </a:cubicBezTo>
                                <a:cubicBezTo>
                                  <a:pt x="14792" y="13145"/>
                                  <a:pt x="15667" y="13474"/>
                                  <a:pt x="16453" y="13867"/>
                                </a:cubicBezTo>
                                <a:cubicBezTo>
                                  <a:pt x="17125" y="14311"/>
                                  <a:pt x="17708" y="14792"/>
                                  <a:pt x="18152" y="15325"/>
                                </a:cubicBezTo>
                                <a:cubicBezTo>
                                  <a:pt x="18494" y="15908"/>
                                  <a:pt x="18684" y="16491"/>
                                  <a:pt x="18785" y="17074"/>
                                </a:cubicBezTo>
                                <a:lnTo>
                                  <a:pt x="18785" y="18684"/>
                                </a:lnTo>
                                <a:lnTo>
                                  <a:pt x="21600" y="21600"/>
                                </a:lnTo>
                                <a:lnTo>
                                  <a:pt x="20928" y="13728"/>
                                </a:lnTo>
                                <a:lnTo>
                                  <a:pt x="21600" y="9152"/>
                                </a:lnTo>
                                <a:lnTo>
                                  <a:pt x="18785" y="6084"/>
                                </a:lnTo>
                                <a:lnTo>
                                  <a:pt x="18785" y="4525"/>
                                </a:lnTo>
                                <a:close/>
                              </a:path>
                            </a:pathLst>
                          </a:custGeom>
                          <a:ln>
                            <a:headEnd/>
                            <a:tailEnd/>
                          </a:ln>
                        </wps:spPr>
                        <wps:style>
                          <a:lnRef idx="2">
                            <a:schemeClr val="dk1"/>
                          </a:lnRef>
                          <a:fillRef idx="1">
                            <a:schemeClr val="lt1"/>
                          </a:fillRef>
                          <a:effectRef idx="0">
                            <a:schemeClr val="dk1"/>
                          </a:effectRef>
                          <a:fontRef idx="minor">
                            <a:schemeClr val="dk1"/>
                          </a:fontRef>
                        </wps:style>
                        <wps:txbx>
                          <w:txbxContent>
                            <w:p w:rsidR="00835992" w:rsidRPr="00FD3620" w:rsidRDefault="00835992" w:rsidP="00273E11">
                              <w:pPr>
                                <w:pStyle w:val="NoSpacing"/>
                                <w:jc w:val="center"/>
                                <w:rPr>
                                  <w:rFonts w:ascii="Times New Roman" w:hAnsi="Times New Roman"/>
                                  <w:b/>
                                  <w:color w:val="191919" w:themeColor="text1" w:themeTint="E6"/>
                                  <w:sz w:val="28"/>
                                </w:rPr>
                              </w:pPr>
                              <w:r w:rsidRPr="00FD3620">
                                <w:rPr>
                                  <w:rFonts w:ascii="Times New Roman" w:hAnsi="Times New Roman"/>
                                  <w:b/>
                                  <w:color w:val="191919" w:themeColor="text1" w:themeTint="E6"/>
                                  <w:sz w:val="28"/>
                                </w:rPr>
                                <w:t xml:space="preserve">Kandidatë për </w:t>
                              </w:r>
                              <w:r>
                                <w:rPr>
                                  <w:rFonts w:ascii="Times New Roman" w:hAnsi="Times New Roman"/>
                                  <w:b/>
                                  <w:color w:val="191919" w:themeColor="text1" w:themeTint="E6"/>
                                  <w:sz w:val="28"/>
                                </w:rPr>
                                <w:t>këshilltarë dhe ndihmës ligjor</w:t>
                              </w:r>
                            </w:p>
                            <w:p w:rsidR="00835992" w:rsidRPr="00FD3620" w:rsidRDefault="00835992" w:rsidP="00273E11">
                              <w:pPr>
                                <w:pStyle w:val="NoSpacing"/>
                                <w:jc w:val="center"/>
                                <w:rPr>
                                  <w:rFonts w:ascii="Times New Roman" w:hAnsi="Times New Roman"/>
                                  <w:b/>
                                  <w:color w:val="191919" w:themeColor="text1" w:themeTint="E6"/>
                                  <w:sz w:val="28"/>
                                </w:rPr>
                              </w:pPr>
                              <w:r>
                                <w:rPr>
                                  <w:rFonts w:ascii="Times New Roman" w:hAnsi="Times New Roman"/>
                                  <w:b/>
                                  <w:color w:val="191919" w:themeColor="text1" w:themeTint="E6"/>
                                  <w:sz w:val="28"/>
                                </w:rPr>
                                <w:t>12</w:t>
                              </w:r>
                              <w:r w:rsidRPr="00FD3620">
                                <w:rPr>
                                  <w:rFonts w:ascii="Times New Roman" w:hAnsi="Times New Roman"/>
                                  <w:b/>
                                  <w:color w:val="191919" w:themeColor="text1" w:themeTint="E6"/>
                                  <w:sz w:val="28"/>
                                </w:rPr>
                                <w:t xml:space="preserve"> vetë</w:t>
                              </w:r>
                            </w:p>
                            <w:p w:rsidR="00835992" w:rsidRDefault="00835992" w:rsidP="00273E11">
                              <w:pPr>
                                <w:jc w:val="center"/>
                              </w:pPr>
                            </w:p>
                          </w:txbxContent>
                        </wps:txbx>
                        <wps:bodyPr rot="0" vert="horz" wrap="square" lIns="91440" tIns="45720" rIns="91440" bIns="45720" anchor="t" anchorCtr="0" upright="1">
                          <a:noAutofit/>
                        </wps:bodyPr>
                      </wps:wsp>
                      <wps:wsp>
                        <wps:cNvPr id="11" name="Oval 11"/>
                        <wps:cNvSpPr>
                          <a:spLocks/>
                        </wps:cNvSpPr>
                        <wps:spPr bwMode="auto">
                          <a:xfrm>
                            <a:off x="561974" y="1552575"/>
                            <a:ext cx="2047876" cy="1143000"/>
                          </a:xfrm>
                          <a:prstGeom prst="ellipse">
                            <a:avLst/>
                          </a:prstGeom>
                          <a:ln>
                            <a:headEnd/>
                            <a:tailEnd/>
                          </a:ln>
                        </wps:spPr>
                        <wps:style>
                          <a:lnRef idx="2">
                            <a:schemeClr val="accent3"/>
                          </a:lnRef>
                          <a:fillRef idx="1">
                            <a:schemeClr val="lt1"/>
                          </a:fillRef>
                          <a:effectRef idx="0">
                            <a:schemeClr val="accent3"/>
                          </a:effectRef>
                          <a:fontRef idx="minor">
                            <a:schemeClr val="dk1"/>
                          </a:fontRef>
                        </wps:style>
                        <wps:txbx>
                          <w:txbxContent>
                            <w:p w:rsidR="00835992" w:rsidRPr="00EC5BE6" w:rsidRDefault="00835992" w:rsidP="00273E11">
                              <w:pPr>
                                <w:pStyle w:val="NormalWeb"/>
                                <w:jc w:val="center"/>
                                <w:rPr>
                                  <w:color w:val="4B4B4B" w:themeColor="accent3" w:themeShade="80"/>
                                  <w:sz w:val="32"/>
                                </w:rPr>
                              </w:pPr>
                              <w:r w:rsidRPr="00EC5BE6">
                                <w:rPr>
                                  <w:rFonts w:eastAsia="Microsoft Sans Serif"/>
                                  <w:color w:val="4B4B4B" w:themeColor="accent3" w:themeShade="80"/>
                                  <w:szCs w:val="20"/>
                                </w:rPr>
                                <w:t>4 kandidatë për këshilltar ligjor</w:t>
                              </w:r>
                            </w:p>
                            <w:p w:rsidR="00835992" w:rsidRDefault="00835992" w:rsidP="00273E11">
                              <w:pPr>
                                <w:pStyle w:val="NormalWeb"/>
                                <w:spacing w:line="360" w:lineRule="auto"/>
                              </w:pPr>
                              <w:r>
                                <w:rPr>
                                  <w:rFonts w:eastAsia="Microsoft Sans Serif"/>
                                  <w:b/>
                                  <w:bCs/>
                                  <w:color w:val="262140"/>
                                  <w:sz w:val="28"/>
                                  <w:szCs w:val="28"/>
                                </w:rPr>
                                <w:t> </w:t>
                              </w:r>
                            </w:p>
                            <w:p w:rsidR="00835992" w:rsidRDefault="00835992" w:rsidP="00273E11">
                              <w:pPr>
                                <w:pStyle w:val="NormalWeb"/>
                                <w:spacing w:line="360" w:lineRule="auto"/>
                                <w:jc w:val="center"/>
                              </w:pPr>
                              <w:r>
                                <w:rPr>
                                  <w:rFonts w:eastAsia="Microsoft Sans Serif"/>
                                  <w:b/>
                                  <w:bCs/>
                                  <w:color w:val="000000"/>
                                  <w:sz w:val="28"/>
                                  <w:szCs w:val="28"/>
                                </w:rPr>
                                <w:t> </w:t>
                              </w:r>
                            </w:p>
                          </w:txbxContent>
                        </wps:txbx>
                        <wps:bodyPr rot="0" vert="horz" wrap="square" lIns="91440" tIns="45720" rIns="91440" bIns="45720" anchor="ctr" anchorCtr="0" upright="1">
                          <a:noAutofit/>
                        </wps:bodyPr>
                      </wps:wsp>
                      <wps:wsp>
                        <wps:cNvPr id="12" name="Oval 12"/>
                        <wps:cNvSpPr>
                          <a:spLocks/>
                        </wps:cNvSpPr>
                        <wps:spPr bwMode="auto">
                          <a:xfrm>
                            <a:off x="3710329" y="1632939"/>
                            <a:ext cx="1747495" cy="1138836"/>
                          </a:xfrm>
                          <a:prstGeom prst="ellipse">
                            <a:avLst/>
                          </a:prstGeom>
                          <a:ln>
                            <a:headEnd/>
                            <a:tailEnd/>
                          </a:ln>
                        </wps:spPr>
                        <wps:style>
                          <a:lnRef idx="2">
                            <a:schemeClr val="accent3"/>
                          </a:lnRef>
                          <a:fillRef idx="1">
                            <a:schemeClr val="lt1"/>
                          </a:fillRef>
                          <a:effectRef idx="0">
                            <a:schemeClr val="accent3"/>
                          </a:effectRef>
                          <a:fontRef idx="minor">
                            <a:schemeClr val="dk1"/>
                          </a:fontRef>
                        </wps:style>
                        <wps:txbx>
                          <w:txbxContent>
                            <w:p w:rsidR="00835992" w:rsidRPr="00EC5BE6" w:rsidRDefault="00835992" w:rsidP="00273E11">
                              <w:pPr>
                                <w:pStyle w:val="NormalWeb"/>
                                <w:jc w:val="center"/>
                                <w:rPr>
                                  <w:color w:val="4B4B4B" w:themeColor="accent3" w:themeShade="80"/>
                                </w:rPr>
                              </w:pPr>
                              <w:r w:rsidRPr="00EC5BE6">
                                <w:rPr>
                                  <w:rFonts w:eastAsia="Microsoft Sans Serif"/>
                                  <w:color w:val="4B4B4B" w:themeColor="accent3" w:themeShade="80"/>
                                </w:rPr>
                                <w:t>8 kandidatë për ndihmës ligjor</w:t>
                              </w:r>
                            </w:p>
                            <w:p w:rsidR="00835992" w:rsidRDefault="00835992" w:rsidP="00273E11">
                              <w:pPr>
                                <w:pStyle w:val="NormalWeb"/>
                                <w:spacing w:line="360" w:lineRule="auto"/>
                              </w:pPr>
                              <w:r>
                                <w:rPr>
                                  <w:rFonts w:eastAsia="Microsoft Sans Serif"/>
                                  <w:b/>
                                  <w:bCs/>
                                  <w:color w:val="262140"/>
                                  <w:sz w:val="28"/>
                                  <w:szCs w:val="28"/>
                                </w:rPr>
                                <w:t> </w:t>
                              </w:r>
                            </w:p>
                            <w:p w:rsidR="00835992" w:rsidRDefault="00835992" w:rsidP="00273E11">
                              <w:pPr>
                                <w:pStyle w:val="NormalWeb"/>
                                <w:spacing w:line="360" w:lineRule="auto"/>
                                <w:jc w:val="center"/>
                              </w:pPr>
                              <w:r>
                                <w:rPr>
                                  <w:rFonts w:eastAsia="Microsoft Sans Serif"/>
                                  <w:b/>
                                  <w:bCs/>
                                  <w:color w:val="000000"/>
                                  <w:sz w:val="28"/>
                                  <w:szCs w:val="28"/>
                                </w:rPr>
                                <w:t> </w:t>
                              </w:r>
                            </w:p>
                          </w:txbxContent>
                        </wps:txbx>
                        <wps:bodyPr rot="0" vert="horz" wrap="square" lIns="91440" tIns="45720" rIns="91440" bIns="45720" anchor="ctr" anchorCtr="0" upright="1">
                          <a:noAutofit/>
                        </wps:bodyPr>
                      </wps:wsp>
                      <wps:wsp>
                        <wps:cNvPr id="13" name="Line 18"/>
                        <wps:cNvCnPr>
                          <a:cxnSpLocks/>
                        </wps:cNvCnPr>
                        <wps:spPr bwMode="auto">
                          <a:xfrm>
                            <a:off x="4038600" y="990600"/>
                            <a:ext cx="314325" cy="64233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BD83"/>
                                  </a:outerShdw>
                                </a:effectLst>
                              </a14:hiddenEffects>
                            </a:ext>
                          </a:extLst>
                        </wps:spPr>
                        <wps:bodyPr/>
                      </wps:wsp>
                    </wpc:wpc>
                  </a:graphicData>
                </a:graphic>
              </wp:inline>
            </w:drawing>
          </mc:Choice>
          <mc:Fallback xmlns:cx1="http://schemas.microsoft.com/office/drawing/2015/9/8/chartex">
            <w:pict>
              <v:group w14:anchorId="7FD43717" id="_x0000_s1044" editas="canvas" style="width:490.5pt;height:246.75pt;mso-position-horizontal-relative:char;mso-position-vertical-relative:line" coordsize="62293,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">
                <v:shape id="_x0000_s1045" type="#_x0000_t75" style="position:absolute;width:62293;height:31337;visibility:visible;mso-wrap-style:square">
                  <v:fill o:detectmouseclick="t"/>
                  <v:path o:connecttype="none"/>
                </v:shape>
                <v:shape id="AutoShape 13" o:spid="_x0000_s1046" type="#_x0000_t67" style="position:absolute;left:24291;top:14353;width:4530;height:1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" adj="16232" filled="f" stroked="f">
                  <v:path arrowok="t"/>
                </v:shape>
                <v:line id="Line 17" o:spid="_x0000_s1047" style="position:absolute;flip:x;visibility:visible;mso-wrap-style:square" from="19906,9906" to="24291,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">
                  <v:stroke endarrow="block"/>
                  <v:shadow color="#cbbd83"/>
                  <o:lock v:ext="edit" shapetype="f"/>
                </v:line>
                <v:shape id="PubBanner" o:spid="_x0000_s1048" style="position:absolute;left:7206;top:88;width:49372;height:1600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" adj="-11796480,,5400" path="m18785,4525v-101,-634,-291,-1166,-633,-1749c17708,2243,17125,1749,16453,1318,15667,925,14792,583,13816,342,12840,152,11826,,10800,,9735,,8708,152,7732,342,6807,583,5932,925,5159,1318,4474,1749,3891,2243,3409,2776v-291,583,-545,1115,-583,1749l2826,6084,,9152r684,4576l,21600,2826,18684r,-1610c2864,16491,3118,15908,3409,15325v482,-533,1065,-1014,1750,-1458c5932,13474,6807,13145,7732,12891v976,-190,2003,-291,3068,-342c11826,12600,12840,12701,13816,12891v976,254,1851,583,2637,976c17125,14311,17708,14792,18152,15325v342,583,532,1166,633,1749l18785,18684r2815,2916l20928,13728r672,-4576l18785,6084r,-1559xe" fillcolor="white [3201]" strokecolor="black [3200]" strokeweight="2pt">
                  <v:stroke joinstyle="miter"/>
                  <v:formulas/>
                  <v:path arrowok="t" o:connecttype="custom" o:connectlocs="2147483646,0;2147483646,2147483646;2147483646,2147483646;2147483646,2147483646" o:connectangles="270,180,90,0" textboxrect="2826,4525,18785,12549"/>
                  <v:textbox>
                    <w:txbxContent>
                      <w:p w:rsidR="00835992" w:rsidRPr="00FD3620" w:rsidRDefault="00835992" w:rsidP="00273E11">
                        <w:pPr>
                          <w:pStyle w:val="NoSpacing"/>
                          <w:jc w:val="center"/>
                          <w:rPr>
                            <w:rFonts w:ascii="Times New Roman" w:hAnsi="Times New Roman"/>
                            <w:b/>
                            <w:color w:val="191919" w:themeColor="text1" w:themeTint="E6"/>
                            <w:sz w:val="28"/>
                          </w:rPr>
                        </w:pPr>
                        <w:r w:rsidRPr="00FD3620">
                          <w:rPr>
                            <w:rFonts w:ascii="Times New Roman" w:hAnsi="Times New Roman"/>
                            <w:b/>
                            <w:color w:val="191919" w:themeColor="text1" w:themeTint="E6"/>
                            <w:sz w:val="28"/>
                          </w:rPr>
                          <w:t xml:space="preserve">Kandidatë për </w:t>
                        </w:r>
                        <w:r>
                          <w:rPr>
                            <w:rFonts w:ascii="Times New Roman" w:hAnsi="Times New Roman"/>
                            <w:b/>
                            <w:color w:val="191919" w:themeColor="text1" w:themeTint="E6"/>
                            <w:sz w:val="28"/>
                          </w:rPr>
                          <w:t>këshilltarë dhe ndihmës ligjor</w:t>
                        </w:r>
                      </w:p>
                      <w:p w:rsidR="00835992" w:rsidRPr="00FD3620" w:rsidRDefault="00835992" w:rsidP="00273E11">
                        <w:pPr>
                          <w:pStyle w:val="NoSpacing"/>
                          <w:jc w:val="center"/>
                          <w:rPr>
                            <w:rFonts w:ascii="Times New Roman" w:hAnsi="Times New Roman"/>
                            <w:b/>
                            <w:color w:val="191919" w:themeColor="text1" w:themeTint="E6"/>
                            <w:sz w:val="28"/>
                          </w:rPr>
                        </w:pPr>
                        <w:r>
                          <w:rPr>
                            <w:rFonts w:ascii="Times New Roman" w:hAnsi="Times New Roman"/>
                            <w:b/>
                            <w:color w:val="191919" w:themeColor="text1" w:themeTint="E6"/>
                            <w:sz w:val="28"/>
                          </w:rPr>
                          <w:t>12</w:t>
                        </w:r>
                        <w:r w:rsidRPr="00FD3620">
                          <w:rPr>
                            <w:rFonts w:ascii="Times New Roman" w:hAnsi="Times New Roman"/>
                            <w:b/>
                            <w:color w:val="191919" w:themeColor="text1" w:themeTint="E6"/>
                            <w:sz w:val="28"/>
                          </w:rPr>
                          <w:t xml:space="preserve"> vetë</w:t>
                        </w:r>
                      </w:p>
                      <w:p w:rsidR="00835992" w:rsidRDefault="00835992" w:rsidP="00273E11">
                        <w:pPr>
                          <w:jc w:val="center"/>
                        </w:pPr>
                      </w:p>
                    </w:txbxContent>
                  </v:textbox>
                </v:shape>
                <v:oval id="Oval 11" o:spid="_x0000_s1049" style="position:absolute;left:5619;top:15525;width:2047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" fillcolor="white [3201]" strokecolor="#969696 [3206]" strokeweight="2pt">
                  <v:path arrowok="t"/>
                  <v:textbox>
                    <w:txbxContent>
                      <w:p w:rsidR="00835992" w:rsidRPr="00EC5BE6" w:rsidRDefault="00835992" w:rsidP="00273E11">
                        <w:pPr>
                          <w:pStyle w:val="NormalWeb"/>
                          <w:jc w:val="center"/>
                          <w:rPr>
                            <w:color w:val="4B4B4B" w:themeColor="accent3" w:themeShade="80"/>
                            <w:sz w:val="32"/>
                          </w:rPr>
                        </w:pPr>
                        <w:r w:rsidRPr="00EC5BE6">
                          <w:rPr>
                            <w:rFonts w:eastAsia="Microsoft Sans Serif"/>
                            <w:color w:val="4B4B4B" w:themeColor="accent3" w:themeShade="80"/>
                            <w:szCs w:val="20"/>
                          </w:rPr>
                          <w:t>4 kandidatë për këshilltar ligjor</w:t>
                        </w:r>
                      </w:p>
                      <w:p w:rsidR="00835992" w:rsidRDefault="00835992" w:rsidP="00273E11">
                        <w:pPr>
                          <w:pStyle w:val="NormalWeb"/>
                          <w:spacing w:line="360" w:lineRule="auto"/>
                        </w:pPr>
                        <w:r>
                          <w:rPr>
                            <w:rFonts w:eastAsia="Microsoft Sans Serif"/>
                            <w:b/>
                            <w:bCs/>
                            <w:color w:val="262140"/>
                            <w:sz w:val="28"/>
                            <w:szCs w:val="28"/>
                          </w:rPr>
                          <w:t> </w:t>
                        </w:r>
                      </w:p>
                      <w:p w:rsidR="00835992" w:rsidRDefault="00835992" w:rsidP="00273E11">
                        <w:pPr>
                          <w:pStyle w:val="NormalWeb"/>
                          <w:spacing w:line="360" w:lineRule="auto"/>
                          <w:jc w:val="center"/>
                        </w:pPr>
                        <w:r>
                          <w:rPr>
                            <w:rFonts w:eastAsia="Microsoft Sans Serif"/>
                            <w:b/>
                            <w:bCs/>
                            <w:color w:val="000000"/>
                            <w:sz w:val="28"/>
                            <w:szCs w:val="28"/>
                          </w:rPr>
                          <w:t> </w:t>
                        </w:r>
                      </w:p>
                    </w:txbxContent>
                  </v:textbox>
                </v:oval>
                <v:oval id="Oval 12" o:spid="_x0000_s1050" style="position:absolute;left:37103;top:16329;width:17475;height:11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" fillcolor="white [3201]" strokecolor="#969696 [3206]" strokeweight="2pt">
                  <v:path arrowok="t"/>
                  <v:textbox>
                    <w:txbxContent>
                      <w:p w:rsidR="00835992" w:rsidRPr="00EC5BE6" w:rsidRDefault="00835992" w:rsidP="00273E11">
                        <w:pPr>
                          <w:pStyle w:val="NormalWeb"/>
                          <w:jc w:val="center"/>
                          <w:rPr>
                            <w:color w:val="4B4B4B" w:themeColor="accent3" w:themeShade="80"/>
                          </w:rPr>
                        </w:pPr>
                        <w:r w:rsidRPr="00EC5BE6">
                          <w:rPr>
                            <w:rFonts w:eastAsia="Microsoft Sans Serif"/>
                            <w:color w:val="4B4B4B" w:themeColor="accent3" w:themeShade="80"/>
                          </w:rPr>
                          <w:t>8 kandidatë për ndihmës ligjor</w:t>
                        </w:r>
                      </w:p>
                      <w:p w:rsidR="00835992" w:rsidRDefault="00835992" w:rsidP="00273E11">
                        <w:pPr>
                          <w:pStyle w:val="NormalWeb"/>
                          <w:spacing w:line="360" w:lineRule="auto"/>
                        </w:pPr>
                        <w:r>
                          <w:rPr>
                            <w:rFonts w:eastAsia="Microsoft Sans Serif"/>
                            <w:b/>
                            <w:bCs/>
                            <w:color w:val="262140"/>
                            <w:sz w:val="28"/>
                            <w:szCs w:val="28"/>
                          </w:rPr>
                          <w:t> </w:t>
                        </w:r>
                      </w:p>
                      <w:p w:rsidR="00835992" w:rsidRDefault="00835992" w:rsidP="00273E11">
                        <w:pPr>
                          <w:pStyle w:val="NormalWeb"/>
                          <w:spacing w:line="360" w:lineRule="auto"/>
                          <w:jc w:val="center"/>
                        </w:pPr>
                        <w:r>
                          <w:rPr>
                            <w:rFonts w:eastAsia="Microsoft Sans Serif"/>
                            <w:b/>
                            <w:bCs/>
                            <w:color w:val="000000"/>
                            <w:sz w:val="28"/>
                            <w:szCs w:val="28"/>
                          </w:rPr>
                          <w:t> </w:t>
                        </w:r>
                      </w:p>
                    </w:txbxContent>
                  </v:textbox>
                </v:oval>
                <v:line id="Line 18" o:spid="_x0000_s1051" style="position:absolute;visibility:visible;mso-wrap-style:square" from="40386,9906" to="43529,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">
                  <v:stroke endarrow="block"/>
                  <v:shadow color="#cbbd83"/>
                  <o:lock v:ext="edit" shapetype="f"/>
                </v:line>
                <w10:anchorlock/>
              </v:group>
            </w:pict>
          </mc:Fallback>
        </mc:AlternateContent>
      </w:r>
    </w:p>
    <w:p w:rsidR="00273E11" w:rsidRPr="00813171" w:rsidRDefault="00273E11" w:rsidP="00273E11">
      <w:pPr>
        <w:rPr>
          <w:rFonts w:ascii="Times New Roman" w:hAnsi="Times New Roman" w:cs="Times New Roman"/>
          <w:i/>
          <w:sz w:val="20"/>
        </w:rPr>
      </w:pPr>
      <w:r>
        <w:rPr>
          <w:rFonts w:ascii="Times New Roman" w:hAnsi="Times New Roman" w:cs="Times New Roman"/>
          <w:i/>
          <w:sz w:val="20"/>
        </w:rPr>
        <w:t xml:space="preserve">                                                              </w:t>
      </w:r>
      <w:r w:rsidRPr="00297547">
        <w:rPr>
          <w:rFonts w:eastAsia="MS Mincho"/>
          <w:i/>
          <w:kern w:val="24"/>
          <w:sz w:val="20"/>
          <w:szCs w:val="16"/>
          <w:lang w:val="sq-AL" w:eastAsia="en-GB"/>
        </w:rPr>
        <w:t xml:space="preserve">Figura </w:t>
      </w:r>
      <w:r>
        <w:rPr>
          <w:rFonts w:eastAsia="MS Mincho"/>
          <w:i/>
          <w:kern w:val="24"/>
          <w:sz w:val="20"/>
          <w:szCs w:val="16"/>
          <w:lang w:val="sq-AL" w:eastAsia="en-GB"/>
        </w:rPr>
        <w:t>nr. 2 Kandidatët për këshilltarë dhe ndihmës ligjor</w:t>
      </w:r>
    </w:p>
    <w:p w:rsidR="00273E11" w:rsidRDefault="00273E11" w:rsidP="00273E11"/>
    <w:p w:rsidR="00273E11" w:rsidRDefault="00273E11" w:rsidP="00273E11">
      <w:pPr>
        <w:spacing w:line="276" w:lineRule="auto"/>
        <w:jc w:val="both"/>
        <w:rPr>
          <w:rFonts w:ascii="Times New Roman" w:hAnsi="Times New Roman" w:cs="Times New Roman"/>
        </w:rPr>
      </w:pPr>
      <w:r w:rsidRPr="00EC5BE6">
        <w:rPr>
          <w:rFonts w:ascii="Times New Roman" w:hAnsi="Times New Roman" w:cs="Times New Roman"/>
        </w:rPr>
        <w:t>Gjithashtu, Bazuar në nenin 60 të ligjit nr. 84/2016 “</w:t>
      </w:r>
      <w:r w:rsidRPr="00EC5BE6">
        <w:rPr>
          <w:rFonts w:ascii="Times New Roman" w:hAnsi="Times New Roman" w:cs="Times New Roman"/>
          <w:i/>
        </w:rPr>
        <w:t>Për rivlerësimin kalimtar të gjyqtarëve dhe prokurorëve në Republikën e Shqipërisë</w:t>
      </w:r>
      <w:r w:rsidRPr="00EC5BE6">
        <w:rPr>
          <w:rFonts w:ascii="Times New Roman" w:hAnsi="Times New Roman" w:cs="Times New Roman"/>
        </w:rPr>
        <w:t>“, një prokuror në detyrë ndoqi Programin 9 – mujor të trajnimit, si rrjedhojë e vendimit të Komisionit të Pavarur të Kualifikimit, i cili vendosi ta pezullonte nga detyra dhe e detyroi të ndoqte për një periudhë 9 mujore programin e Trajnimit në Shkollën e Magjistraturës, sipas ligjit.</w:t>
      </w:r>
    </w:p>
    <w:p w:rsidR="00EC5BE6" w:rsidRPr="00EC5BE6" w:rsidRDefault="00EC5BE6" w:rsidP="00273E11">
      <w:pPr>
        <w:spacing w:line="276" w:lineRule="auto"/>
        <w:jc w:val="both"/>
        <w:rPr>
          <w:rFonts w:ascii="Times New Roman" w:hAnsi="Times New Roman" w:cs="Times New Roman"/>
        </w:rPr>
      </w:pPr>
    </w:p>
    <w:p w:rsidR="00273E11" w:rsidRPr="00EC5BE6" w:rsidRDefault="00273E11" w:rsidP="00273E11">
      <w:pPr>
        <w:rPr>
          <w:rFonts w:ascii="Times New Roman" w:hAnsi="Times New Roman" w:cs="Times New Roman"/>
        </w:rPr>
      </w:pPr>
    </w:p>
    <w:p w:rsidR="00273E11" w:rsidRPr="00EC5BE6" w:rsidRDefault="00273E11" w:rsidP="00273E11">
      <w:pPr>
        <w:pStyle w:val="Heading2"/>
        <w:rPr>
          <w:color w:val="4D4D4D" w:themeColor="accent6"/>
          <w:sz w:val="40"/>
        </w:rPr>
      </w:pPr>
      <w:bookmarkStart w:id="1" w:name="_Toc20823980"/>
      <w:r w:rsidRPr="00EC5BE6">
        <w:rPr>
          <w:color w:val="4D4D4D" w:themeColor="accent6"/>
          <w:sz w:val="40"/>
        </w:rPr>
        <w:lastRenderedPageBreak/>
        <w:t xml:space="preserve">1.2 Realizimi i programit mësimor të Programit të Formimit Fillestar për vitin akademik </w:t>
      </w:r>
      <w:bookmarkEnd w:id="1"/>
      <w:r w:rsidRPr="00EC5BE6">
        <w:rPr>
          <w:color w:val="4D4D4D" w:themeColor="accent6"/>
          <w:sz w:val="40"/>
        </w:rPr>
        <w:t xml:space="preserve">2019 – 2020 </w:t>
      </w:r>
    </w:p>
    <w:p w:rsidR="00273E11" w:rsidRDefault="00273E11" w:rsidP="00273E11"/>
    <w:p w:rsidR="00273E11" w:rsidRDefault="00686D0B" w:rsidP="00273E11">
      <w:pPr>
        <w:rPr>
          <w:rFonts w:ascii="Times New Roman" w:hAnsi="Times New Roman" w:cs="Times New Roman"/>
          <w:noProof/>
        </w:rPr>
      </w:pPr>
      <w:r>
        <w:rPr>
          <w:rFonts w:ascii="Times New Roman" w:hAnsi="Times New Roman" w:cs="Times New Roman"/>
          <w:noProof/>
        </w:rPr>
        <w:t xml:space="preserve">  </w:t>
      </w:r>
      <w:r w:rsidR="00273E11">
        <w:rPr>
          <w:rFonts w:ascii="Times New Roman" w:hAnsi="Times New Roman" w:cs="Times New Roman"/>
          <w:noProof/>
        </w:rPr>
        <w:t xml:space="preserve">    </w:t>
      </w:r>
      <w:r w:rsidRPr="00686D0B">
        <w:rPr>
          <w:rFonts w:ascii="Times New Roman" w:hAnsi="Times New Roman" w:cs="Times New Roman"/>
          <w:noProof/>
        </w:rPr>
        <w:drawing>
          <wp:inline distT="0" distB="0" distL="0" distR="0">
            <wp:extent cx="6391275" cy="3300640"/>
            <wp:effectExtent l="0" t="0" r="0" b="0"/>
            <wp:docPr id="23" name="Picture 23" descr="D:\Foto viti akademik 2019-2020\Konkursi i pranimit faza 1 dhe 2 2020\DSC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Foto viti akademik 2019-2020\Konkursi i pranimit faza 1 dhe 2 2020\DSC_025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509"/>
                    <a:stretch/>
                  </pic:blipFill>
                  <pic:spPr bwMode="auto">
                    <a:xfrm>
                      <a:off x="0" y="0"/>
                      <a:ext cx="6397217" cy="3303709"/>
                    </a:xfrm>
                    <a:prstGeom prst="rect">
                      <a:avLst/>
                    </a:prstGeom>
                    <a:noFill/>
                    <a:ln>
                      <a:noFill/>
                    </a:ln>
                    <a:extLst>
                      <a:ext uri="{53640926-AAD7-44D8-BBD7-CCE9431645EC}">
                        <a14:shadowObscured xmlns:a14="http://schemas.microsoft.com/office/drawing/2010/main"/>
                      </a:ext>
                    </a:extLst>
                  </pic:spPr>
                </pic:pic>
              </a:graphicData>
            </a:graphic>
          </wp:inline>
        </w:drawing>
      </w:r>
    </w:p>
    <w:p w:rsidR="00EC5BE6" w:rsidRDefault="00273E11" w:rsidP="00273E11">
      <w:pPr>
        <w:rPr>
          <w:rFonts w:eastAsia="MS Mincho"/>
          <w:i/>
          <w:kern w:val="24"/>
          <w:sz w:val="20"/>
          <w:szCs w:val="16"/>
          <w:lang w:val="sq-AL" w:eastAsia="en-GB"/>
        </w:rPr>
      </w:pPr>
      <w:r>
        <w:rPr>
          <w:rFonts w:eastAsia="MS Mincho"/>
          <w:i/>
          <w:kern w:val="24"/>
          <w:sz w:val="20"/>
          <w:szCs w:val="16"/>
          <w:lang w:val="sq-AL" w:eastAsia="en-GB"/>
        </w:rPr>
        <w:t xml:space="preserve">                             </w:t>
      </w:r>
    </w:p>
    <w:p w:rsidR="00273E11" w:rsidRPr="006337DD" w:rsidRDefault="00EC5BE6" w:rsidP="00273E11">
      <w:pPr>
        <w:rPr>
          <w:rFonts w:ascii="Times New Roman" w:hAnsi="Times New Roman" w:cs="Times New Roman"/>
          <w:noProof/>
        </w:rPr>
      </w:pPr>
      <w:r>
        <w:rPr>
          <w:rFonts w:eastAsia="MS Mincho"/>
          <w:i/>
          <w:kern w:val="24"/>
          <w:sz w:val="20"/>
          <w:szCs w:val="16"/>
          <w:lang w:val="sq-AL" w:eastAsia="en-GB"/>
        </w:rPr>
        <w:t xml:space="preserve">    </w:t>
      </w:r>
      <w:r w:rsidR="00686D0B">
        <w:rPr>
          <w:rFonts w:eastAsia="MS Mincho"/>
          <w:i/>
          <w:kern w:val="24"/>
          <w:sz w:val="20"/>
          <w:szCs w:val="16"/>
          <w:lang w:val="sq-AL" w:eastAsia="en-GB"/>
        </w:rPr>
        <w:t xml:space="preserve">   </w:t>
      </w:r>
      <w:r>
        <w:rPr>
          <w:rFonts w:eastAsia="MS Mincho"/>
          <w:i/>
          <w:kern w:val="24"/>
          <w:sz w:val="20"/>
          <w:szCs w:val="16"/>
          <w:lang w:val="sq-AL" w:eastAsia="en-GB"/>
        </w:rPr>
        <w:t xml:space="preserve">      </w:t>
      </w:r>
      <w:r w:rsidR="00273E11" w:rsidRPr="006337DD">
        <w:rPr>
          <w:rFonts w:eastAsia="MS Mincho"/>
          <w:i/>
          <w:kern w:val="24"/>
          <w:sz w:val="20"/>
          <w:szCs w:val="16"/>
          <w:lang w:val="sq-AL" w:eastAsia="en-GB"/>
        </w:rPr>
        <w:t>Figura</w:t>
      </w:r>
      <w:r w:rsidR="00273E11">
        <w:rPr>
          <w:rFonts w:eastAsia="MS Mincho"/>
          <w:i/>
          <w:kern w:val="24"/>
          <w:sz w:val="20"/>
          <w:szCs w:val="16"/>
          <w:lang w:val="sq-AL" w:eastAsia="en-GB"/>
        </w:rPr>
        <w:t xml:space="preserve"> nr.3</w:t>
      </w:r>
      <w:r w:rsidR="00273E11" w:rsidRPr="006337DD">
        <w:rPr>
          <w:rFonts w:eastAsia="MS Mincho"/>
          <w:i/>
          <w:kern w:val="24"/>
          <w:sz w:val="20"/>
          <w:szCs w:val="16"/>
          <w:lang w:val="sq-AL" w:eastAsia="en-GB"/>
        </w:rPr>
        <w:t xml:space="preserve"> Faza e parë e provimit të pranimit </w:t>
      </w:r>
    </w:p>
    <w:p w:rsidR="00273E11" w:rsidRPr="00FD3620" w:rsidRDefault="00273E11" w:rsidP="00273E11">
      <w:pPr>
        <w:pStyle w:val="Heading2"/>
        <w:rPr>
          <w:sz w:val="22"/>
        </w:rPr>
      </w:pPr>
    </w:p>
    <w:p w:rsidR="00273E11" w:rsidRPr="00273E11" w:rsidRDefault="00273E11" w:rsidP="00273E11">
      <w:pPr>
        <w:pStyle w:val="Heading3"/>
        <w:jc w:val="both"/>
        <w:rPr>
          <w:rFonts w:ascii="Arial Rounded MT Bold" w:hAnsi="Arial Rounded MT Bold"/>
          <w:b w:val="0"/>
          <w:bCs/>
          <w:color w:val="4B4B4B" w:themeColor="accent3" w:themeShade="80"/>
          <w:sz w:val="28"/>
        </w:rPr>
      </w:pPr>
      <w:bookmarkStart w:id="2" w:name="_Toc20823981"/>
      <w:r w:rsidRPr="00273E11">
        <w:rPr>
          <w:rFonts w:ascii="Arial Rounded MT Bold" w:hAnsi="Arial Rounded MT Bold"/>
          <w:b w:val="0"/>
          <w:color w:val="4B4B4B" w:themeColor="accent3" w:themeShade="80"/>
          <w:sz w:val="28"/>
        </w:rPr>
        <w:t xml:space="preserve">1.2.1 Mbi provimin e pranimit për kandidatë prë magjistratë dhe kandidatë për këshilltarë dhe ndihmës ligjor në Shkollën e Magjistraturës për vitin akademik </w:t>
      </w:r>
      <w:bookmarkEnd w:id="2"/>
      <w:r w:rsidRPr="00273E11">
        <w:rPr>
          <w:rFonts w:ascii="Arial Rounded MT Bold" w:hAnsi="Arial Rounded MT Bold"/>
          <w:b w:val="0"/>
          <w:color w:val="4B4B4B" w:themeColor="accent3" w:themeShade="80"/>
          <w:sz w:val="28"/>
        </w:rPr>
        <w:t xml:space="preserve">2019 – 2020   </w:t>
      </w:r>
    </w:p>
    <w:p w:rsidR="00273E11" w:rsidRDefault="00273E11" w:rsidP="00273E11"/>
    <w:p w:rsidR="00273E11" w:rsidRPr="00EC5BE6" w:rsidRDefault="00273E11" w:rsidP="00273E11">
      <w:pPr>
        <w:jc w:val="both"/>
        <w:rPr>
          <w:rFonts w:ascii="Times New Roman" w:hAnsi="Times New Roman" w:cs="Times New Roman"/>
        </w:rPr>
      </w:pPr>
      <w:r w:rsidRPr="00EC5BE6">
        <w:rPr>
          <w:rFonts w:ascii="Times New Roman" w:hAnsi="Times New Roman" w:cs="Times New Roman"/>
        </w:rPr>
        <w:t>Në zbatim të ligjit nr. 115/2016, “</w:t>
      </w:r>
      <w:r w:rsidRPr="00EC5BE6">
        <w:rPr>
          <w:rFonts w:ascii="Times New Roman" w:hAnsi="Times New Roman" w:cs="Times New Roman"/>
          <w:i/>
        </w:rPr>
        <w:t>Për organet e qeverisjes së sistemit të drejtësisë</w:t>
      </w:r>
      <w:r w:rsidRPr="00EC5BE6">
        <w:rPr>
          <w:rFonts w:ascii="Times New Roman" w:hAnsi="Times New Roman" w:cs="Times New Roman"/>
        </w:rPr>
        <w:t xml:space="preserve">”, ligjit 96/2016 </w:t>
      </w:r>
      <w:r w:rsidRPr="00EC5BE6">
        <w:rPr>
          <w:rFonts w:ascii="Times New Roman" w:hAnsi="Times New Roman" w:cs="Times New Roman"/>
          <w:i/>
        </w:rPr>
        <w:t>“Për statusin e gjyqtarëve dhe prokurorëve në Republikën e Shqipërisë“,</w:t>
      </w:r>
      <w:r w:rsidRPr="00EC5BE6">
        <w:rPr>
          <w:rFonts w:ascii="Times New Roman" w:hAnsi="Times New Roman" w:cs="Times New Roman"/>
        </w:rPr>
        <w:t xml:space="preserve"> ligjit nr. 98/2016 </w:t>
      </w:r>
      <w:r w:rsidRPr="00EC5BE6">
        <w:rPr>
          <w:rFonts w:ascii="Times New Roman" w:hAnsi="Times New Roman" w:cs="Times New Roman"/>
          <w:i/>
        </w:rPr>
        <w:t>“Për organizimin dhe funksionimit të Pushtetit Gjyqësor në Republikën e Shqipërisë“</w:t>
      </w:r>
      <w:r w:rsidRPr="00EC5BE6">
        <w:rPr>
          <w:rFonts w:ascii="Times New Roman" w:hAnsi="Times New Roman" w:cs="Times New Roman"/>
        </w:rPr>
        <w:t>, Shkolla detyrohet të:</w:t>
      </w:r>
    </w:p>
    <w:p w:rsidR="00273E11" w:rsidRPr="00EC5BE6" w:rsidRDefault="00273E11" w:rsidP="000A77B2">
      <w:pPr>
        <w:pStyle w:val="ListParagraph"/>
        <w:numPr>
          <w:ilvl w:val="0"/>
          <w:numId w:val="14"/>
        </w:numPr>
        <w:jc w:val="both"/>
        <w:rPr>
          <w:rFonts w:ascii="Times New Roman" w:hAnsi="Times New Roman" w:cs="Times New Roman"/>
        </w:rPr>
      </w:pPr>
      <w:r w:rsidRPr="00EC5BE6">
        <w:rPr>
          <w:rFonts w:ascii="Times New Roman" w:hAnsi="Times New Roman" w:cs="Times New Roman"/>
        </w:rPr>
        <w:t xml:space="preserve">Organizojë provimin për pranimin në formimin fillestar në përputhje me rregullat që parashikon ligji </w:t>
      </w:r>
      <w:r w:rsidRPr="00EC5BE6">
        <w:rPr>
          <w:rFonts w:ascii="Times New Roman" w:hAnsi="Times New Roman" w:cs="Times New Roman"/>
          <w:i/>
        </w:rPr>
        <w:t>“Për organet e qeverisjes së sistemit të drejtësisë në Republikën e Shqipërisë”</w:t>
      </w:r>
      <w:r w:rsidRPr="00EC5BE6">
        <w:rPr>
          <w:rFonts w:ascii="Times New Roman" w:hAnsi="Times New Roman" w:cs="Times New Roman"/>
        </w:rPr>
        <w:t>. Provimi i pranimit zhvillohet në fund të muajit prill të çdo viti dhe është i hapur për të gjithë kandidatët e përfshirë në listën e kandidatëve, që plotësojnë kriteret e parashikuara në nenin 28 të këtij ligji dhe në Rregulloren e Brendshme të Shkollës së Magjistraturës.</w:t>
      </w:r>
    </w:p>
    <w:p w:rsidR="00273E11" w:rsidRPr="00EC5BE6" w:rsidRDefault="00273E11" w:rsidP="000A77B2">
      <w:pPr>
        <w:pStyle w:val="ListParagraph"/>
        <w:numPr>
          <w:ilvl w:val="0"/>
          <w:numId w:val="14"/>
        </w:numPr>
        <w:jc w:val="both"/>
        <w:rPr>
          <w:rFonts w:ascii="Times New Roman" w:hAnsi="Times New Roman" w:cs="Times New Roman"/>
        </w:rPr>
      </w:pPr>
      <w:r w:rsidRPr="00EC5BE6">
        <w:rPr>
          <w:rFonts w:ascii="Times New Roman" w:hAnsi="Times New Roman" w:cs="Times New Roman"/>
        </w:rPr>
        <w:t>Ofrojë formim fillestar për këshilltarët dhe ndihmësit ligjorë dhe, të paktën çdo tre vjet, për kancelarët.</w:t>
      </w:r>
    </w:p>
    <w:p w:rsidR="00273E11" w:rsidRPr="00EC5BE6" w:rsidRDefault="00273E11" w:rsidP="00273E11">
      <w:pPr>
        <w:jc w:val="both"/>
        <w:rPr>
          <w:rFonts w:ascii="Times New Roman" w:hAnsi="Times New Roman" w:cs="Times New Roman"/>
        </w:rPr>
      </w:pPr>
    </w:p>
    <w:p w:rsidR="00273E11" w:rsidRPr="00EC5BE6" w:rsidRDefault="00273E11" w:rsidP="00273E11">
      <w:pPr>
        <w:jc w:val="both"/>
        <w:rPr>
          <w:rFonts w:ascii="Times New Roman" w:hAnsi="Times New Roman" w:cs="Times New Roman"/>
          <w:i/>
        </w:rPr>
      </w:pPr>
      <w:r w:rsidRPr="00EC5BE6">
        <w:rPr>
          <w:rFonts w:ascii="Times New Roman" w:hAnsi="Times New Roman" w:cs="Times New Roman"/>
        </w:rPr>
        <w:t>Pas shpalljes së vendeve vakante nga ana e Këshillit të Lartë të Prokurorisë për kandidatët për prokurorë, si dhe të Këshillit të Lartë Gjyqësor për kandidatët për gjyqtarë dhe kandidatët për këshilltarë dhe ndihmës ligjor, Shkolla e Magjistraturës nisi procedurat për zhvillimin e provimit të pranimit për vitin akademik 2019 – 2020</w:t>
      </w:r>
      <w:r w:rsidRPr="00EC5BE6">
        <w:rPr>
          <w:rFonts w:ascii="Times New Roman" w:hAnsi="Times New Roman" w:cs="Times New Roman"/>
          <w:i/>
        </w:rPr>
        <w:t>.</w:t>
      </w:r>
    </w:p>
    <w:p w:rsidR="00273E11" w:rsidRPr="00EC5BE6" w:rsidRDefault="00273E11" w:rsidP="000A77B2">
      <w:pPr>
        <w:pStyle w:val="ListParagraph"/>
        <w:numPr>
          <w:ilvl w:val="0"/>
          <w:numId w:val="29"/>
        </w:numPr>
        <w:rPr>
          <w:rFonts w:ascii="Times New Roman" w:hAnsi="Times New Roman" w:cs="Times New Roman"/>
        </w:rPr>
      </w:pPr>
      <w:r w:rsidRPr="00EC5BE6">
        <w:rPr>
          <w:rFonts w:ascii="Times New Roman" w:hAnsi="Times New Roman" w:cs="Times New Roman"/>
        </w:rPr>
        <w:t>Në datën 1 shkurt 2020, Shkolla e Magjistraturës publikoi njoftimin për zhvillimin e provimit të pranimit, si dhe bëri publik:</w:t>
      </w:r>
    </w:p>
    <w:p w:rsidR="00273E11" w:rsidRPr="00EC5BE6" w:rsidRDefault="00273E11" w:rsidP="000A77B2">
      <w:pPr>
        <w:pStyle w:val="ListParagraph"/>
        <w:numPr>
          <w:ilvl w:val="0"/>
          <w:numId w:val="30"/>
        </w:numPr>
        <w:jc w:val="both"/>
        <w:rPr>
          <w:rFonts w:ascii="Times New Roman" w:hAnsi="Times New Roman" w:cs="Times New Roman"/>
        </w:rPr>
      </w:pPr>
      <w:r w:rsidRPr="00EC5BE6">
        <w:rPr>
          <w:rFonts w:ascii="Times New Roman" w:hAnsi="Times New Roman" w:cs="Times New Roman"/>
        </w:rPr>
        <w:t>Numrin e vendeve vakante për të dy kategoritë</w:t>
      </w:r>
    </w:p>
    <w:p w:rsidR="00273E11" w:rsidRPr="00EC5BE6" w:rsidRDefault="00273E11" w:rsidP="000A77B2">
      <w:pPr>
        <w:pStyle w:val="ListParagraph"/>
        <w:numPr>
          <w:ilvl w:val="0"/>
          <w:numId w:val="30"/>
        </w:numPr>
        <w:jc w:val="both"/>
        <w:rPr>
          <w:rFonts w:ascii="Times New Roman" w:hAnsi="Times New Roman" w:cs="Times New Roman"/>
        </w:rPr>
      </w:pPr>
      <w:r w:rsidRPr="00EC5BE6">
        <w:rPr>
          <w:rFonts w:ascii="Times New Roman" w:hAnsi="Times New Roman" w:cs="Times New Roman"/>
        </w:rPr>
        <w:lastRenderedPageBreak/>
        <w:t>Kriteret e pranimit për të dyja kategoritë</w:t>
      </w:r>
    </w:p>
    <w:p w:rsidR="00273E11" w:rsidRPr="00EC5BE6" w:rsidRDefault="00273E11" w:rsidP="000A77B2">
      <w:pPr>
        <w:pStyle w:val="ListParagraph"/>
        <w:numPr>
          <w:ilvl w:val="0"/>
          <w:numId w:val="30"/>
        </w:numPr>
        <w:jc w:val="both"/>
        <w:rPr>
          <w:rFonts w:ascii="Times New Roman" w:hAnsi="Times New Roman" w:cs="Times New Roman"/>
        </w:rPr>
      </w:pPr>
      <w:r w:rsidRPr="00EC5BE6">
        <w:rPr>
          <w:rFonts w:ascii="Times New Roman" w:hAnsi="Times New Roman" w:cs="Times New Roman"/>
        </w:rPr>
        <w:t>Periudhën gjatë cilës mund të paraqiteshin kërkesat për aplikim</w:t>
      </w:r>
    </w:p>
    <w:p w:rsidR="00273E11" w:rsidRPr="00EC5BE6" w:rsidRDefault="00273E11" w:rsidP="000A77B2">
      <w:pPr>
        <w:pStyle w:val="ListParagraph"/>
        <w:numPr>
          <w:ilvl w:val="0"/>
          <w:numId w:val="30"/>
        </w:numPr>
        <w:jc w:val="both"/>
        <w:rPr>
          <w:rFonts w:ascii="Times New Roman" w:hAnsi="Times New Roman" w:cs="Times New Roman"/>
        </w:rPr>
      </w:pPr>
      <w:r w:rsidRPr="00EC5BE6">
        <w:rPr>
          <w:rFonts w:ascii="Times New Roman" w:hAnsi="Times New Roman" w:cs="Times New Roman"/>
        </w:rPr>
        <w:t>Datat e zhvillimit të provimit të pranimit</w:t>
      </w:r>
    </w:p>
    <w:p w:rsidR="00273E11" w:rsidRPr="00EC5BE6" w:rsidRDefault="00273E11" w:rsidP="000A77B2">
      <w:pPr>
        <w:pStyle w:val="ListParagraph"/>
        <w:numPr>
          <w:ilvl w:val="0"/>
          <w:numId w:val="30"/>
        </w:numPr>
        <w:jc w:val="both"/>
        <w:rPr>
          <w:rFonts w:ascii="Times New Roman" w:hAnsi="Times New Roman" w:cs="Times New Roman"/>
        </w:rPr>
      </w:pPr>
      <w:r w:rsidRPr="00EC5BE6">
        <w:rPr>
          <w:rFonts w:ascii="Times New Roman" w:hAnsi="Times New Roman" w:cs="Times New Roman"/>
        </w:rPr>
        <w:t xml:space="preserve">Programin e provimit të pranimit, ku përfshiheshin temat dhe literatura përkatëse.  </w:t>
      </w:r>
    </w:p>
    <w:p w:rsidR="00273E11" w:rsidRPr="00EC5BE6" w:rsidRDefault="00273E11" w:rsidP="00273E11">
      <w:pPr>
        <w:jc w:val="both"/>
        <w:rPr>
          <w:rFonts w:ascii="Times New Roman" w:hAnsi="Times New Roman" w:cs="Times New Roman"/>
        </w:rPr>
      </w:pPr>
      <w:r w:rsidRPr="00EC5BE6">
        <w:rPr>
          <w:rFonts w:ascii="Times New Roman" w:hAnsi="Times New Roman" w:cs="Times New Roman"/>
        </w:rPr>
        <w:t xml:space="preserve">Ky njoftim u bë publik në faqen zyrtare të internetit të Shkollës së Magjistraturës </w:t>
      </w:r>
      <w:hyperlink r:id="rId13" w:history="1">
        <w:r w:rsidRPr="00EC5BE6">
          <w:rPr>
            <w:rStyle w:val="Hyperlink"/>
            <w:rFonts w:ascii="Times New Roman" w:hAnsi="Times New Roman" w:cs="Times New Roman"/>
          </w:rPr>
          <w:t>www.magjistratura.edu.al</w:t>
        </w:r>
      </w:hyperlink>
      <w:r w:rsidRPr="00EC5BE6">
        <w:rPr>
          <w:rFonts w:ascii="Times New Roman" w:hAnsi="Times New Roman" w:cs="Times New Roman"/>
        </w:rPr>
        <w:t xml:space="preserve">. </w:t>
      </w:r>
    </w:p>
    <w:p w:rsidR="00273E11" w:rsidRPr="00EC5BE6" w:rsidRDefault="00273E11" w:rsidP="00273E11">
      <w:pPr>
        <w:jc w:val="both"/>
        <w:rPr>
          <w:rFonts w:ascii="Times New Roman" w:hAnsi="Times New Roman" w:cs="Times New Roman"/>
        </w:rPr>
      </w:pPr>
    </w:p>
    <w:p w:rsidR="00273E11" w:rsidRPr="00EC5BE6" w:rsidRDefault="00273E11" w:rsidP="00273E11">
      <w:pPr>
        <w:jc w:val="both"/>
        <w:rPr>
          <w:rFonts w:ascii="Times New Roman" w:hAnsi="Times New Roman" w:cs="Times New Roman"/>
        </w:rPr>
      </w:pPr>
    </w:p>
    <w:p w:rsidR="00273E11" w:rsidRPr="00EC5BE6" w:rsidRDefault="00273E11" w:rsidP="000A77B2">
      <w:pPr>
        <w:pStyle w:val="ListParagraph"/>
        <w:numPr>
          <w:ilvl w:val="0"/>
          <w:numId w:val="15"/>
        </w:numPr>
        <w:contextualSpacing w:val="0"/>
        <w:jc w:val="both"/>
        <w:rPr>
          <w:rFonts w:ascii="Times New Roman" w:hAnsi="Times New Roman" w:cs="Times New Roman"/>
        </w:rPr>
      </w:pPr>
      <w:r w:rsidRPr="00EC5BE6">
        <w:rPr>
          <w:rFonts w:ascii="Times New Roman" w:hAnsi="Times New Roman" w:cs="Times New Roman"/>
        </w:rPr>
        <w:t xml:space="preserve">Në datën 18.3.2019, Shkolla e Magjistraturës përcolli pranë Këshillit të Lartë Gjyqësor dhe Këshillit të Lartë të Prokurorisë </w:t>
      </w:r>
      <w:r w:rsidRPr="00EC5BE6">
        <w:rPr>
          <w:rFonts w:ascii="Times New Roman" w:eastAsia="Times New Roman" w:hAnsi="Times New Roman" w:cs="Times New Roman"/>
          <w:color w:val="000000"/>
          <w:sz w:val="22"/>
          <w:szCs w:val="22"/>
          <w:lang w:eastAsia="en-US"/>
        </w:rPr>
        <w:t xml:space="preserve">Raportin mbi rezultatet e vlerësimit paraprak të kandidatëve aplikues për pranimin në Formimin Fillestar për vitin akademik 2019-2020 </w:t>
      </w:r>
      <w:r w:rsidRPr="00EC5BE6">
        <w:rPr>
          <w:rFonts w:ascii="Times New Roman" w:hAnsi="Times New Roman" w:cs="Times New Roman"/>
        </w:rPr>
        <w:t>, duke dhënë informacion mbi kandidatët të cilët plotësonin kriteret e pranimit, si dhe kandidatët të cilët u skualifikuan për asrye se nuk I plotësonin kriteret e pranimit, bazuar në nenin 28 të ligjit 96/2016 dhe të nenit 10 të Rregullores së Brendshme të Shkollës.</w:t>
      </w:r>
    </w:p>
    <w:p w:rsidR="00273E11" w:rsidRPr="00EC5BE6" w:rsidRDefault="00273E11" w:rsidP="000A77B2">
      <w:pPr>
        <w:pStyle w:val="ListParagraph"/>
        <w:numPr>
          <w:ilvl w:val="0"/>
          <w:numId w:val="15"/>
        </w:numPr>
        <w:contextualSpacing w:val="0"/>
        <w:jc w:val="both"/>
        <w:rPr>
          <w:rFonts w:ascii="Times New Roman" w:hAnsi="Times New Roman" w:cs="Times New Roman"/>
        </w:rPr>
      </w:pPr>
      <w:r w:rsidRPr="00EC5BE6">
        <w:rPr>
          <w:rFonts w:ascii="Times New Roman" w:hAnsi="Times New Roman" w:cs="Times New Roman"/>
        </w:rPr>
        <w:t>Në vijim të procedurës së parashikuar në ligjit 96/2016, Këshilli i Lartë Gjyqësor dhe Këshilli i Lartë i Prokurorisë përcolli pranë Shkollës së Magjistraturës opinionet dhe komentet mbi vlerësimin paraprak të dokumentacionit.</w:t>
      </w:r>
    </w:p>
    <w:p w:rsidR="00273E11" w:rsidRPr="00EC5BE6" w:rsidRDefault="00273E11" w:rsidP="000A77B2">
      <w:pPr>
        <w:pStyle w:val="ListParagraph"/>
        <w:numPr>
          <w:ilvl w:val="0"/>
          <w:numId w:val="15"/>
        </w:numPr>
        <w:contextualSpacing w:val="0"/>
        <w:jc w:val="both"/>
        <w:rPr>
          <w:rFonts w:ascii="Times New Roman" w:hAnsi="Times New Roman" w:cs="Times New Roman"/>
        </w:rPr>
      </w:pPr>
      <w:r w:rsidRPr="00EC5BE6">
        <w:rPr>
          <w:rFonts w:ascii="Times New Roman" w:hAnsi="Times New Roman" w:cs="Times New Roman"/>
        </w:rPr>
        <w:t>Shkolla e Magjistraturës, duke pasur në vëmendje opinionet dhe komentet e bëra, shpalli në faqen zyrtare të saj raportin mbi vlerësimin përfundimtar të kandidatëve që do të merrnin pjesë në provimin e pranimit për vitin akademik 2019 – 2020, provim i cili do të të zhvillohej në datat:</w:t>
      </w:r>
    </w:p>
    <w:p w:rsidR="00273E11" w:rsidRPr="00EC5BE6" w:rsidRDefault="00273E11" w:rsidP="000A77B2">
      <w:pPr>
        <w:pStyle w:val="ListParagraph"/>
        <w:numPr>
          <w:ilvl w:val="0"/>
          <w:numId w:val="15"/>
        </w:numPr>
        <w:contextualSpacing w:val="0"/>
        <w:jc w:val="both"/>
        <w:rPr>
          <w:rFonts w:ascii="Times New Roman" w:eastAsia="Times New Roman" w:hAnsi="Times New Roman" w:cs="Times New Roman"/>
          <w:color w:val="000000"/>
          <w:sz w:val="22"/>
          <w:szCs w:val="22"/>
          <w:lang w:eastAsia="en-US"/>
        </w:rPr>
      </w:pPr>
      <w:r w:rsidRPr="00EC5BE6">
        <w:rPr>
          <w:rFonts w:ascii="Times New Roman" w:eastAsia="Times New Roman" w:hAnsi="Times New Roman" w:cs="Times New Roman"/>
          <w:color w:val="000000"/>
          <w:sz w:val="22"/>
          <w:szCs w:val="22"/>
          <w:lang w:eastAsia="en-US"/>
        </w:rPr>
        <w:t>24 prill 2019 – faza e parë e testit të vlerësimit elektronik</w:t>
      </w:r>
    </w:p>
    <w:p w:rsidR="00273E11" w:rsidRPr="00EC5BE6" w:rsidRDefault="00273E11" w:rsidP="000A77B2">
      <w:pPr>
        <w:pStyle w:val="ListParagraph"/>
        <w:numPr>
          <w:ilvl w:val="0"/>
          <w:numId w:val="15"/>
        </w:numPr>
        <w:contextualSpacing w:val="0"/>
        <w:jc w:val="both"/>
        <w:rPr>
          <w:rFonts w:ascii="Times New Roman" w:eastAsia="Times New Roman" w:hAnsi="Times New Roman" w:cs="Times New Roman"/>
          <w:color w:val="000000"/>
          <w:sz w:val="22"/>
          <w:szCs w:val="22"/>
          <w:lang w:eastAsia="en-US"/>
        </w:rPr>
      </w:pPr>
      <w:r w:rsidRPr="00EC5BE6">
        <w:rPr>
          <w:rFonts w:ascii="Times New Roman" w:eastAsia="Times New Roman" w:hAnsi="Times New Roman" w:cs="Times New Roman"/>
          <w:color w:val="000000"/>
          <w:sz w:val="22"/>
          <w:szCs w:val="22"/>
          <w:lang w:eastAsia="en-US"/>
        </w:rPr>
        <w:t>26 prill 2019 – faza e dytë, testi professional.</w:t>
      </w:r>
    </w:p>
    <w:p w:rsidR="00273E11" w:rsidRPr="00EC5BE6" w:rsidRDefault="00273E11" w:rsidP="000A77B2">
      <w:pPr>
        <w:pStyle w:val="ListParagraph"/>
        <w:numPr>
          <w:ilvl w:val="0"/>
          <w:numId w:val="15"/>
        </w:numPr>
        <w:jc w:val="both"/>
        <w:rPr>
          <w:rFonts w:ascii="Times New Roman" w:hAnsi="Times New Roman" w:cs="Times New Roman"/>
        </w:rPr>
      </w:pPr>
      <w:r w:rsidRPr="00EC5BE6">
        <w:rPr>
          <w:rFonts w:ascii="Times New Roman" w:hAnsi="Times New Roman" w:cs="Times New Roman"/>
        </w:rPr>
        <w:t>Në bashkëpunim me Misionin EURALIUS V, Shkolla e Magjistraturës zhvilloi në ambjentet e “EUROPE HOUSE” procesin e trajnimit të aplikantëve në lidhje me rregullat e testimit në përgjithësi dhe në veçanti të fazës së parë, për mënyrën e plotësimit të fletës scantron, si dhe të vlerësimit, i cili bëhet në formë elektronike me anë të pajisjes scantron. Gjithashtu, një vëmendje e veçantë iu kushtua edhe fazës së dytë të testit professional, duke pasur parasysh edhe tezën e provimit, e cila tashmë është e ndërtuar me pyetje praktike.</w:t>
      </w:r>
    </w:p>
    <w:p w:rsidR="00273E11" w:rsidRPr="00EC5BE6" w:rsidRDefault="00273E11" w:rsidP="000A77B2">
      <w:pPr>
        <w:pStyle w:val="ListParagraph"/>
        <w:numPr>
          <w:ilvl w:val="0"/>
          <w:numId w:val="15"/>
        </w:numPr>
        <w:jc w:val="both"/>
        <w:rPr>
          <w:rFonts w:ascii="Times New Roman" w:hAnsi="Times New Roman" w:cs="Times New Roman"/>
        </w:rPr>
      </w:pPr>
      <w:r w:rsidRPr="00EC5BE6">
        <w:rPr>
          <w:rFonts w:ascii="Times New Roman" w:hAnsi="Times New Roman" w:cs="Times New Roman"/>
        </w:rPr>
        <w:t xml:space="preserve">Duke pasur në vëmendje ndryshimet në Kodin Procedurës Civile, Kodin e Procedurës Penale, duke pasur parasysh që tashmë kandidatët sipas kriterit të përcaktuar ligjor kanë të paktën 3 vjet eksperiencë pune, si dhe duke u bazuar në parashikimet në Rregulloren e Brendshme, mbi modelin e tezës së fazës së dytë, (testit profesional), me urdhër të Drejtorit të Shkollës, u ngrit grupi i punës për rishikimin e tezave të provimit dhe për hartimin e tezave të fazës së dytë, sipas parashikimeve në Rregulloren e Brendshme. Për secilën fushë u hartuan jo më pak se 10 teza. </w:t>
      </w:r>
    </w:p>
    <w:p w:rsidR="00273E11" w:rsidRPr="00EC5BE6" w:rsidRDefault="00273E11" w:rsidP="000A77B2">
      <w:pPr>
        <w:pStyle w:val="ListParagraph"/>
        <w:numPr>
          <w:ilvl w:val="0"/>
          <w:numId w:val="15"/>
        </w:numPr>
        <w:jc w:val="both"/>
        <w:rPr>
          <w:rFonts w:ascii="Times New Roman" w:hAnsi="Times New Roman" w:cs="Times New Roman"/>
        </w:rPr>
      </w:pPr>
      <w:r w:rsidRPr="00EC5BE6">
        <w:rPr>
          <w:rFonts w:ascii="Times New Roman" w:hAnsi="Times New Roman" w:cs="Times New Roman"/>
        </w:rPr>
        <w:t>Provimi i pranimit u zhvillua në datat: 24.04.2019 faza e parë dhe 26.04.2019 faza e dytë, në Hollin e Pallatit të Kongreseve, Tiranë.</w:t>
      </w:r>
    </w:p>
    <w:p w:rsidR="00273E11" w:rsidRPr="00EC5BE6" w:rsidRDefault="00273E11" w:rsidP="000A77B2">
      <w:pPr>
        <w:pStyle w:val="ListParagraph"/>
        <w:numPr>
          <w:ilvl w:val="0"/>
          <w:numId w:val="15"/>
        </w:numPr>
        <w:jc w:val="both"/>
        <w:rPr>
          <w:rFonts w:ascii="Times New Roman" w:hAnsi="Times New Roman" w:cs="Times New Roman"/>
        </w:rPr>
      </w:pPr>
      <w:r w:rsidRPr="00EC5BE6">
        <w:rPr>
          <w:rFonts w:ascii="Times New Roman" w:hAnsi="Times New Roman" w:cs="Times New Roman"/>
        </w:rPr>
        <w:t>Monitorimi i kandidatëve gjatë provimit u realizua nga një ekip i përbërë nga monitorues të huaj dhe vendas, jo juristë. Në këtë proces asistuan përfaqësues nga Këshilli i Europës, OSBE, EURALIUS, OPDAT, GIZ.</w:t>
      </w:r>
    </w:p>
    <w:p w:rsidR="00273E11" w:rsidRPr="00EC5BE6" w:rsidRDefault="00273E11" w:rsidP="00273E11">
      <w:pPr>
        <w:jc w:val="both"/>
        <w:rPr>
          <w:rFonts w:ascii="Times New Roman" w:hAnsi="Times New Roman" w:cs="Times New Roman"/>
        </w:rPr>
      </w:pPr>
    </w:p>
    <w:p w:rsidR="00273E11" w:rsidRPr="00EC5BE6" w:rsidRDefault="00273E11" w:rsidP="00273E11">
      <w:pPr>
        <w:numPr>
          <w:ilvl w:val="0"/>
          <w:numId w:val="2"/>
        </w:numPr>
        <w:spacing w:line="360" w:lineRule="auto"/>
        <w:contextualSpacing/>
        <w:jc w:val="both"/>
        <w:rPr>
          <w:rFonts w:ascii="Times New Roman" w:hAnsi="Times New Roman" w:cs="Times New Roman"/>
          <w:b/>
        </w:rPr>
      </w:pPr>
      <w:r w:rsidRPr="00EC5BE6">
        <w:rPr>
          <w:rFonts w:ascii="Times New Roman" w:hAnsi="Times New Roman" w:cs="Times New Roman"/>
          <w:b/>
        </w:rPr>
        <w:t>Faza e parë e testimit - Testi i vlerësimit elektronik</w:t>
      </w:r>
      <w:r w:rsidRPr="00EC5BE6">
        <w:rPr>
          <w:rFonts w:ascii="Times New Roman" w:hAnsi="Times New Roman" w:cs="Times New Roman"/>
          <w:b/>
        </w:rPr>
        <w:tab/>
      </w:r>
    </w:p>
    <w:p w:rsidR="00273E11" w:rsidRPr="00EC5BE6" w:rsidRDefault="00273E11" w:rsidP="00273E11">
      <w:pPr>
        <w:ind w:firstLine="360"/>
        <w:jc w:val="both"/>
        <w:rPr>
          <w:rFonts w:ascii="Times New Roman" w:hAnsi="Times New Roman" w:cs="Times New Roman"/>
        </w:rPr>
      </w:pPr>
      <w:r w:rsidRPr="00EC5BE6">
        <w:rPr>
          <w:rFonts w:ascii="Times New Roman" w:hAnsi="Times New Roman" w:cs="Times New Roman"/>
        </w:rPr>
        <w:t>Në datë 23.4.2019 u zhvillua faza e parë e provimit të pranimit</w:t>
      </w:r>
      <w:r w:rsidRPr="00EC5BE6">
        <w:rPr>
          <w:rFonts w:ascii="Times New Roman" w:hAnsi="Times New Roman" w:cs="Times New Roman"/>
          <w:i/>
        </w:rPr>
        <w:t xml:space="preserve">, </w:t>
      </w:r>
      <w:r w:rsidRPr="00EC5BE6">
        <w:rPr>
          <w:rFonts w:ascii="Times New Roman" w:hAnsi="Times New Roman" w:cs="Times New Roman"/>
        </w:rPr>
        <w:t>e cila u zhvillua në Hollin e Pallatit të Kongreseve.</w:t>
      </w:r>
    </w:p>
    <w:p w:rsidR="00273E11" w:rsidRPr="0075454B" w:rsidRDefault="00273E11" w:rsidP="00273E11">
      <w:pPr>
        <w:ind w:firstLine="360"/>
        <w:jc w:val="both"/>
        <w:rPr>
          <w:rFonts w:ascii="Times New Roman" w:hAnsi="Times New Roman" w:cs="Times New Roman"/>
          <w:b/>
          <w:lang w:val="uk-UA"/>
        </w:rPr>
      </w:pPr>
      <w:r w:rsidRPr="00EC5BE6">
        <w:rPr>
          <w:rFonts w:ascii="Times New Roman" w:hAnsi="Times New Roman" w:cs="Times New Roman"/>
          <w:lang w:val="uk-UA"/>
        </w:rPr>
        <w:t xml:space="preserve">Modeli i tezës së provimit, i miratuar nga Këshilli Drejtues, në fazën e parë ishte i </w:t>
      </w:r>
      <w:r w:rsidRPr="00EC5BE6">
        <w:rPr>
          <w:rFonts w:ascii="Times New Roman" w:hAnsi="Times New Roman" w:cs="Times New Roman"/>
        </w:rPr>
        <w:t xml:space="preserve">strukturuar </w:t>
      </w:r>
      <w:r w:rsidRPr="00EC5BE6">
        <w:rPr>
          <w:rFonts w:ascii="Times New Roman" w:hAnsi="Times New Roman" w:cs="Times New Roman"/>
          <w:lang w:val="uk-UA"/>
        </w:rPr>
        <w:t xml:space="preserve">në formë pyetjesh me alternativa, nëpërmjet të cilave testohen njohuri të karakterit të përgjithshëm intelektual, gjuhësor dhe profesional. Përgjigjet u dhanë në mënyrë skematike, pa fjalë, sipas teknikës </w:t>
      </w:r>
      <w:r w:rsidRPr="00EC5BE6">
        <w:rPr>
          <w:rFonts w:ascii="Times New Roman" w:hAnsi="Times New Roman" w:cs="Times New Roman"/>
          <w:i/>
          <w:lang w:val="uk-UA"/>
        </w:rPr>
        <w:t>scan tron</w:t>
      </w:r>
      <w:r w:rsidRPr="00EC5BE6">
        <w:rPr>
          <w:rFonts w:ascii="Times New Roman" w:hAnsi="Times New Roman" w:cs="Times New Roman"/>
          <w:lang w:val="uk-UA"/>
        </w:rPr>
        <w:t xml:space="preserve">. </w:t>
      </w:r>
    </w:p>
    <w:p w:rsidR="00273E11" w:rsidRPr="00EC5BE6" w:rsidRDefault="00273E11" w:rsidP="00273E11">
      <w:pPr>
        <w:ind w:firstLine="360"/>
        <w:jc w:val="both"/>
        <w:rPr>
          <w:rFonts w:ascii="Times New Roman" w:hAnsi="Times New Roman" w:cs="Times New Roman"/>
        </w:rPr>
      </w:pPr>
      <w:r w:rsidRPr="00EC5BE6">
        <w:rPr>
          <w:rFonts w:ascii="Times New Roman" w:hAnsi="Times New Roman" w:cs="Times New Roman"/>
        </w:rPr>
        <w:t xml:space="preserve">Teza përmbante 100 pyetje të strukturuara në 9 rubrika, 8 nga të cilat me nga 10 pyetje/1 pikë secila dhe gjuha shqipe me 20 pyetje/1 pikë secila. Rubrikat e tezës ishin:  1) Test inteligjence (logjikë, gjeografi etj.); 2) Marrëdhënie ndërkombëtare –  BE –  Histori -  E drejtë e krahasuar; 3) Gjuhë shqipe; 4) Psikologji –  Komunikim; 5) Etikë e sjellje qytetare; 6) E drejtë kushtetuese -  Të Drejtat e  Njeriut  –  E  drejtë  administrative;  7)  E  drejtë familjare  –  E drejtë pune  –  E drejtë tregtare; 8) E drejtë civile  –  Procedurë civile; 9) E drejtë penale  – Procedurë penale. </w:t>
      </w:r>
    </w:p>
    <w:p w:rsidR="00273E11" w:rsidRPr="00EC5BE6" w:rsidRDefault="00273E11" w:rsidP="00273E11">
      <w:pPr>
        <w:ind w:firstLine="360"/>
        <w:jc w:val="both"/>
        <w:rPr>
          <w:rFonts w:ascii="Times New Roman" w:hAnsi="Times New Roman" w:cs="Times New Roman"/>
        </w:rPr>
      </w:pPr>
      <w:r w:rsidRPr="00EC5BE6">
        <w:rPr>
          <w:rFonts w:ascii="Times New Roman" w:hAnsi="Times New Roman" w:cs="Times New Roman"/>
        </w:rPr>
        <w:t xml:space="preserve">Tezat e çdo rubrike ishin vendosur në zarfe (9 zarfe gjithsej). Teza e rënë në këtë fazë u përzgjodh nga konkurrentët në sallë, në mënyrë rastësore, për çdo rubrikë. Pyetjet u lexuan publikisht para kandidatëve dhe pasi u formua teza me 100 pyetje, u fotokopjua në prani të tyre në sallën e zhvillimit të testimit. Teza ishte e njëjtë për të gjithë. Kjo fazë ka natyrë kualifikuese dhe vlerësimi bëhet elektronikisht. </w:t>
      </w:r>
    </w:p>
    <w:p w:rsidR="00273E11" w:rsidRPr="00EC5BE6" w:rsidRDefault="00273E11" w:rsidP="00273E11">
      <w:pPr>
        <w:ind w:firstLine="360"/>
        <w:jc w:val="both"/>
        <w:rPr>
          <w:rFonts w:ascii="Times New Roman" w:hAnsi="Times New Roman" w:cs="Times New Roman"/>
        </w:rPr>
      </w:pPr>
      <w:r w:rsidRPr="00EC5BE6">
        <w:rPr>
          <w:rFonts w:ascii="Times New Roman" w:hAnsi="Times New Roman" w:cs="Times New Roman"/>
        </w:rPr>
        <w:t xml:space="preserve">Testi zgjati 2.5 orë dhe morën pjesë 249 kandidatë. Përgjigjet në mënyrë skematike pa fjalë sipas teknikës scan-tron, në përfundim, u lexuan nga pajisja në mënyrë elektronike, duke u bërë edhe renditja e tyre, në bazë të pikëve.  123 prej konkurrentëve arritën rezultatin mbi 60 përqind të pikëve në total. </w:t>
      </w:r>
    </w:p>
    <w:p w:rsidR="00273E11" w:rsidRPr="00EC5BE6" w:rsidRDefault="00273E11" w:rsidP="00273E11">
      <w:pPr>
        <w:jc w:val="both"/>
        <w:rPr>
          <w:rFonts w:ascii="Times New Roman" w:hAnsi="Times New Roman" w:cs="Times New Roman"/>
        </w:rPr>
      </w:pPr>
    </w:p>
    <w:p w:rsidR="00273E11" w:rsidRPr="00EC5BE6" w:rsidRDefault="00273E11" w:rsidP="00273E11">
      <w:pPr>
        <w:jc w:val="both"/>
        <w:rPr>
          <w:rFonts w:ascii="Times New Roman" w:hAnsi="Times New Roman" w:cs="Times New Roman"/>
          <w:b/>
        </w:rPr>
      </w:pPr>
      <w:r w:rsidRPr="00EC5BE6">
        <w:rPr>
          <w:rFonts w:ascii="Times New Roman" w:hAnsi="Times New Roman" w:cs="Times New Roman"/>
          <w:b/>
        </w:rPr>
        <w:t>2.</w:t>
      </w:r>
      <w:r w:rsidRPr="00EC5BE6">
        <w:rPr>
          <w:rFonts w:ascii="Times New Roman" w:hAnsi="Times New Roman" w:cs="Times New Roman"/>
          <w:b/>
        </w:rPr>
        <w:tab/>
        <w:t xml:space="preserve">Faza e dytë e testimit - Testi profesional      </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Në datë 26.4.2019 u zhvillua faza e dytë e provimit të pranimit</w:t>
      </w:r>
      <w:r w:rsidRPr="00EC5BE6">
        <w:rPr>
          <w:rFonts w:ascii="Times New Roman" w:hAnsi="Times New Roman" w:cs="Times New Roman"/>
          <w:i/>
        </w:rPr>
        <w:t xml:space="preserve">, </w:t>
      </w:r>
      <w:r w:rsidRPr="00EC5BE6">
        <w:rPr>
          <w:rFonts w:ascii="Times New Roman" w:hAnsi="Times New Roman" w:cs="Times New Roman"/>
        </w:rPr>
        <w:t>e cila u zhvillua në Hollin e Pallatit të Kongreseve.</w:t>
      </w:r>
    </w:p>
    <w:p w:rsidR="00273E11" w:rsidRPr="00EC5BE6" w:rsidRDefault="00273E11" w:rsidP="00273E11">
      <w:pPr>
        <w:ind w:firstLine="720"/>
        <w:jc w:val="both"/>
        <w:rPr>
          <w:rFonts w:ascii="Times New Roman" w:hAnsi="Times New Roman" w:cs="Times New Roman"/>
          <w:lang w:val="en-GB"/>
        </w:rPr>
      </w:pPr>
      <w:r w:rsidRPr="00EC5BE6">
        <w:rPr>
          <w:rFonts w:ascii="Times New Roman" w:hAnsi="Times New Roman" w:cs="Times New Roman"/>
        </w:rPr>
        <w:t>Teza për fazën e dytë (</w:t>
      </w:r>
      <w:r w:rsidRPr="00EC5BE6">
        <w:rPr>
          <w:rFonts w:ascii="Times New Roman" w:hAnsi="Times New Roman" w:cs="Times New Roman"/>
          <w:lang w:val="en-GB"/>
        </w:rPr>
        <w:t>testi professional) kishte natyrën e një testi të thelluar profesional  praktiko-teorik dhe përfshinte pesë teza në fushat kryesore të së drejtës, përkatësisht e drejtë civile,  procedurë civile, e drejtë penale, procedurë penale, teza e pestë që u zgjiodh i takonte të drejtës kushtetuese, si dhe dy raste praktike, ku njëri është nga fusha e se drejtës private dhe procedurale civile dhe tjetri nga fusha e së drejtës penale dhe procedurale penale. Kjo fazë e testimit vlerësohej maksimalisht me 350 pikë, ku secila tezë vlerësohej me 50 pikë. Kandidadët duhet të marrin një minimum prej 60 % të pikëve të testit profesional për tu renditur në listën e kandidatëve me pikët më të larta.</w:t>
      </w:r>
    </w:p>
    <w:p w:rsidR="00273E11" w:rsidRPr="00EC5BE6" w:rsidRDefault="00273E11" w:rsidP="00273E11">
      <w:pPr>
        <w:jc w:val="both"/>
        <w:rPr>
          <w:rFonts w:ascii="Times New Roman" w:hAnsi="Times New Roman" w:cs="Times New Roman"/>
          <w:lang w:val="en-GB"/>
        </w:rPr>
      </w:pPr>
      <w:r w:rsidRPr="00EC5BE6">
        <w:rPr>
          <w:rFonts w:ascii="Times New Roman" w:hAnsi="Times New Roman" w:cs="Times New Roman"/>
          <w:lang w:val="en-GB"/>
        </w:rPr>
        <w:t>Provimi në total u zhvillua në 4 orë, e ndarë në dy pjesë, ku pjesa e parë me 5 teza nga fushat e së drejtës u zhvillua në 2.5 orë dhe pjesa e dytë me 2 rastet praktike u zhvillua në 1.5 orë. Kjo ndarje u bë, për arsye se në momentin e zgjidhjes së rasteve praktike, kandidatët u pajisën me kodet përkatëse.</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 xml:space="preserve">Teza e plotë e përbërë nga 7 rubrika, të cilat ishin të njëjta për të gjithë kandidatët, u zgjodhën në mënyrë rastësore nga konkurrentët në sallë që tërhoqën tezat vullnetarisht, të cilat u lexuan publikisht dhe u fotokopjuan në sallë. </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 xml:space="preserve">Me mbarimin e fazës së dytë të testimit, në bashkëpunim me monitoruesit ndërkombëtarë, u realizua faza e sekretimit të zarfeve të mëdhenj dhe të vegjël që mbanin emrin e kandidatëve të mbyllur dhe vulosur në prani të tyre. Kutitë me zarfet e sekretuara, ku në një prej kutive ishte zarfi i vogël me emrat e konkurrentëve dhe në kutinë tjetër ishin zarfat me tezat e zgjidhura prej tyre, u dërguan pranë zyrave të OSBE-së. </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Po atë ditë, pas përfundimit të fazës së dytë të provimit, Këshilli Drejtues i Shkollës, me vendimin nr. 9, datë 26.04.2019, miratoi Komisionin e vlerësimit profesional të përbërë nga 7 anëtarë, të cilët u propozuan nga Drejtori i Shkollës nga radhët e pedagogëve të brendshëm dhe të jashtëm të Shkollës, këta të fundit me përvojë, jo më pak se 5 vjet mësimdhënie në Shkollën e Magjistraturës.</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Çdo anëtar i komisionit dorëzoi vlerësimet me pikët për çdo numër sekretimi të pyetjes që korrigjoi. Shkolla bëri publike për konkurrentët rezultatet e vlerësimit me pikë për çdo numër sekretimi. Korrigjimi u realizua nga data 27 prill, ditë në të cilën u plotësua vetëm çelsi i zgjidhjes, dhe zgjati pesë ditë.</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 xml:space="preserve">Pas daljes së rezultateve sipas numrave të sekretimit, u njoftuan të gjithë konkurentët, që të paraqiteshin në një prej sallave të Pallatit të Kongreseve në një orar të caktuar, për të zhvilluar në mënyrë sa më transparente </w:t>
      </w:r>
      <w:r w:rsidRPr="00EC5BE6">
        <w:rPr>
          <w:rFonts w:ascii="Times New Roman" w:hAnsi="Times New Roman" w:cs="Times New Roman"/>
        </w:rPr>
        <w:lastRenderedPageBreak/>
        <w:t>procedurën e përputhjes së numrave me emrat, për të mësuar renditjen e tyre sipas pikëve. Një përfaqësues i OSBE-së solli në Shkollë kutitë me zarfet e vegjël të emrave (që nuk dolën asnjëherë që nga dita e testimit nga selia e OSBE-së). Në këtë moment u zhvillua në prani të konkurrentëve, procedura e hapjes së zarfeve të vegjël për të realizuar procesin e ç’sekretimit dhe për tu njohur me rezultatet e secilit, duke lexuar me zë të lartë emrat e pjesëmarrësve.</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 xml:space="preserve">Radhitja e rezultateve përfundimtare sipas hierarkisë së pikëve, u shpall publikisht e afishuar, që në atë moment. </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Ditën e nesërme, në ambjentet e Shkollës së Magjistraturës, kandidatët me pikët më të larta u thirrën për të plotësuar deklaratën e përzgjedhjes së profilit. Kjo procedurë u zhvillua duke filluar me kandidatin me pikët më të larta, I cili ka të drejtë të zgjedhë profiling dhe duke vazhduar me rend zbritës deri tek kandidati I fundit I shpallur fitues.</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Pas përfundimit të kësaj procedure, kandidatët me pikët më të larta iu nënshtruan testit të shëndetit mendor dhe psikologjik.</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Pati disa kontestime të tezës të cilat u administruan sipas rregullores.</w:t>
      </w:r>
    </w:p>
    <w:p w:rsidR="00273E11" w:rsidRPr="00EC5BE6" w:rsidRDefault="00273E11" w:rsidP="00273E11">
      <w:pPr>
        <w:jc w:val="both"/>
        <w:rPr>
          <w:rFonts w:ascii="Times New Roman" w:hAnsi="Times New Roman" w:cs="Times New Roman"/>
        </w:rPr>
      </w:pPr>
    </w:p>
    <w:p w:rsidR="00273E11" w:rsidRPr="00EC5BE6" w:rsidRDefault="00273E11" w:rsidP="00273E11">
      <w:pPr>
        <w:jc w:val="both"/>
        <w:rPr>
          <w:rFonts w:ascii="Times New Roman" w:hAnsi="Times New Roman" w:cs="Times New Roman"/>
          <w:b/>
        </w:rPr>
      </w:pPr>
      <w:r w:rsidRPr="00EC5BE6">
        <w:rPr>
          <w:rFonts w:ascii="Times New Roman" w:hAnsi="Times New Roman" w:cs="Times New Roman"/>
          <w:b/>
        </w:rPr>
        <w:t>3.</w:t>
      </w:r>
      <w:r w:rsidRPr="00EC5BE6">
        <w:rPr>
          <w:rFonts w:ascii="Times New Roman" w:hAnsi="Times New Roman" w:cs="Times New Roman"/>
          <w:b/>
        </w:rPr>
        <w:tab/>
        <w:t>Testimi i shëndetit mendor dhe psikologjik</w:t>
      </w:r>
    </w:p>
    <w:p w:rsidR="00273E11" w:rsidRPr="00EC5BE6" w:rsidRDefault="00273E11" w:rsidP="00273E11">
      <w:pPr>
        <w:ind w:firstLine="720"/>
        <w:jc w:val="both"/>
        <w:rPr>
          <w:rFonts w:ascii="Times New Roman" w:hAnsi="Times New Roman" w:cs="Times New Roman"/>
          <w:lang w:val="sq-AL"/>
        </w:rPr>
      </w:pPr>
      <w:r w:rsidRPr="00EC5BE6">
        <w:rPr>
          <w:rFonts w:ascii="Times New Roman" w:hAnsi="Times New Roman" w:cs="Times New Roman"/>
        </w:rPr>
        <w:t>Me vendimin nr. 9, datë 26.04.2019</w:t>
      </w:r>
      <w:r w:rsidRPr="00EC5BE6">
        <w:rPr>
          <w:rFonts w:ascii="Times New Roman" w:hAnsi="Times New Roman" w:cs="Times New Roman"/>
          <w:lang w:val="sq-AL"/>
        </w:rPr>
        <w:t>,</w:t>
      </w:r>
      <w:r w:rsidRPr="00EC5BE6">
        <w:rPr>
          <w:rFonts w:ascii="Times New Roman" w:hAnsi="Times New Roman" w:cs="Times New Roman"/>
        </w:rPr>
        <w:t xml:space="preserve"> Këshilli Drejtues i Shkollës miratoi Komisionin e Testimit të Shëndetit Mendor dhe Psikologjik, (referuar dhe listës me emrat e psikologëve dhe psikiatërve të miratuar paraprakisht nga Ministria e Drejtësisë), i përbërë nga dy psikologë, dy psikiatër dhe një pedagog i brendshëm me rolin e vëzhguesit nga Shkolla e Magjistraturës. </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Ky testim u zhvillua me shkrim dhe me gojë, nëpërmjet vlerësimit të funksionimit në grup dhe vlerësimit të një interviste individuale.</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Kandidatët për magjistratë u testuan mbi aftësitë psikologjike të tyre, mbi vlerësimin e përshtatshmërisë së tyre me profesionin dhe jo mbi gjendjen e tyre shëndetësore.</w:t>
      </w:r>
    </w:p>
    <w:p w:rsidR="00273E11" w:rsidRPr="00EC5BE6" w:rsidRDefault="00273E11" w:rsidP="00273E11">
      <w:pPr>
        <w:jc w:val="both"/>
        <w:rPr>
          <w:rFonts w:ascii="Times New Roman" w:hAnsi="Times New Roman" w:cs="Times New Roman"/>
        </w:rPr>
      </w:pP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 xml:space="preserve">Pas përfundimit të këtij testi, ku kandidatët u vlerësuan si të përshtatshëm për detyrën e gjyqtarit/ prokurorit/ këshilltarit ligjor/ ndimësit ligjor (ndarje kjo në bazë të profilit që kandidatët kishin përzgjedhur), Këshilli Drejtues me vendimin nr. 11, datë 15.05.2019, miratoi listën e kandidatëve me rezultatet më të larta, duke u bazuar në tabelën e Vlerësimit të Testit Elektronik dhe tabelën e Komsionit të Vlerësimit të Testit professional, si dhe nga rezultatet e Komisionit të Vlerësimit të SHëndetit Mendor dhe Psikologjik. </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Më datë 15 maj 2019, Shkolla e Magjistraturës përcolli listën e kandidatëve me pikët më të larta pranë Këshillit të Lartë Gjyqësor, për kandidatët që përzgjodhën profilin e gjyqtarit, dhe listën e kandidatëve që kishin përzgjedhur profilin e prokurorit, pranë Këshillit të Lartë të Prokurorisë.</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 xml:space="preserve">Gjithashtu, Këshilli i Lartë Gjyqësor miratoi më datë 09.07.2019 listën e kandidatëve për këshilltarë dhe ndihmës ligjor që do të ndiqnin Programin e Formimit Fillestar pranë Shkollës së Magjistraturës për vitin akademik 2019 – 2020. </w:t>
      </w:r>
    </w:p>
    <w:p w:rsidR="00273E11" w:rsidRPr="00EC5BE6" w:rsidRDefault="00273E11" w:rsidP="00273E11">
      <w:pPr>
        <w:jc w:val="both"/>
        <w:rPr>
          <w:rFonts w:ascii="Times New Roman" w:hAnsi="Times New Roman" w:cs="Times New Roman"/>
        </w:rPr>
      </w:pP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 xml:space="preserve">Gjatë vitit akademik 2019 - 2020, Shkolla e Magjistraturës realizoi Programin Mësimor të Foemimit Fillestar për vitin e parë, të dytë dhe të tretë. </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 xml:space="preserve">Viti i dytë i Programit të Formimit Fillestar kishte një veçori pasi ai do të realizohej sipas parashikimeve të ligjit 96/2016 një vit </w:t>
      </w:r>
      <w:r w:rsidRPr="00EC5BE6">
        <w:rPr>
          <w:rFonts w:ascii="Times New Roman" w:hAnsi="Times New Roman" w:cs="Times New Roman"/>
          <w:lang w:val="uk-UA"/>
        </w:rPr>
        <w:t xml:space="preserve">program teorik </w:t>
      </w:r>
      <w:r w:rsidRPr="00EC5BE6">
        <w:rPr>
          <w:rFonts w:ascii="Times New Roman" w:hAnsi="Times New Roman" w:cs="Times New Roman"/>
        </w:rPr>
        <w:t>dhe një vit</w:t>
      </w:r>
      <w:r w:rsidRPr="00EC5BE6">
        <w:rPr>
          <w:rFonts w:ascii="Times New Roman" w:hAnsi="Times New Roman" w:cs="Times New Roman"/>
          <w:lang w:val="uk-UA"/>
        </w:rPr>
        <w:t xml:space="preserve"> praktikë profesionale në gjykata ose prokurori, bazuar në nenin 33 të këtij ligji.</w:t>
      </w:r>
    </w:p>
    <w:p w:rsidR="00273E11" w:rsidRPr="00EC5BE6" w:rsidRDefault="00273E11" w:rsidP="00273E11">
      <w:pPr>
        <w:ind w:firstLine="720"/>
        <w:jc w:val="both"/>
        <w:rPr>
          <w:rFonts w:ascii="Times New Roman" w:hAnsi="Times New Roman" w:cs="Times New Roman"/>
        </w:rPr>
      </w:pPr>
      <w:r w:rsidRPr="00EC5BE6">
        <w:rPr>
          <w:rFonts w:ascii="Times New Roman" w:hAnsi="Times New Roman" w:cs="Times New Roman"/>
        </w:rPr>
        <w:t>Ky vit dëshmoi përsëri për vazhdimësinë e kësaj tradite pozitive të krijuar nga Shkolla e Magjistraturës në një stad më të lartë. Kjo mbetet edhe një nga objektivat e punës në Shkollë për të ardhmen, duke synuar gjithmonë në konsolidimin e procesit të Formimit Fillestar, si një pjesë e rëndësishme e procesit të konsolidimit dhe të rritjes së qëndrueshmërisë së vetë Shkollës, si një institucion bashkëkohor, që ndjek modelet e shkollave europiane homologe më të përparuara.</w:t>
      </w:r>
    </w:p>
    <w:p w:rsidR="00273E11" w:rsidRPr="00EC5BE6" w:rsidRDefault="00273E11" w:rsidP="00273E11">
      <w:pPr>
        <w:jc w:val="both"/>
        <w:rPr>
          <w:rFonts w:ascii="Times New Roman" w:hAnsi="Times New Roman" w:cs="Times New Roman"/>
        </w:rPr>
      </w:pPr>
    </w:p>
    <w:p w:rsidR="00273E11" w:rsidRPr="00EC5BE6" w:rsidRDefault="00273E11" w:rsidP="00EC5BE6">
      <w:pPr>
        <w:pStyle w:val="Heading3"/>
        <w:jc w:val="both"/>
        <w:rPr>
          <w:rFonts w:ascii="Arial Rounded MT Bold" w:hAnsi="Arial Rounded MT Bold"/>
          <w:b w:val="0"/>
          <w:color w:val="4B4B4B" w:themeColor="accent3" w:themeShade="80"/>
          <w:sz w:val="28"/>
        </w:rPr>
      </w:pPr>
      <w:r w:rsidRPr="00EC5BE6">
        <w:rPr>
          <w:rFonts w:ascii="Arial Rounded MT Bold" w:hAnsi="Arial Rounded MT Bold"/>
          <w:b w:val="0"/>
          <w:color w:val="4B4B4B" w:themeColor="accent3" w:themeShade="80"/>
          <w:sz w:val="28"/>
        </w:rPr>
        <w:t>1.2.2 Realizimi i programit të vitit të parë të Shkollës</w:t>
      </w:r>
    </w:p>
    <w:p w:rsidR="00273E11" w:rsidRPr="00EC5BE6" w:rsidRDefault="00273E11" w:rsidP="00273E11">
      <w:pPr>
        <w:rPr>
          <w:rFonts w:ascii="Times New Roman" w:hAnsi="Times New Roman" w:cs="Times New Roman"/>
        </w:rPr>
      </w:pPr>
    </w:p>
    <w:p w:rsidR="00273E11" w:rsidRPr="00EC5BE6" w:rsidRDefault="00273E11" w:rsidP="00273E11">
      <w:pPr>
        <w:ind w:firstLine="720"/>
        <w:rPr>
          <w:rFonts w:ascii="Times New Roman" w:hAnsi="Times New Roman" w:cs="Times New Roman"/>
        </w:rPr>
      </w:pPr>
      <w:r w:rsidRPr="00EC5BE6">
        <w:rPr>
          <w:rFonts w:ascii="Times New Roman" w:hAnsi="Times New Roman" w:cs="Times New Roman"/>
        </w:rPr>
        <w:lastRenderedPageBreak/>
        <w:t>Në mbledhjen e datës 3 tetor 2019, Këshilli Drejtues i Shkollës së Magjistraturës publikoi listën pjesore të kandidatëve fitues, pas miratimit të tyre nga ana e Këshillit të Lartë Gjyqësor dhe Këshillit të Lartë të Prokurorisë. Gjithashtu, për shkak se procesi I verifikimit për këta kandidatë nuk ishte përfunduar nga ana e Këshillave, Këshilli Drejtues vendosi që kandidatët kishin të drejtën të ndiqnin procesin mësimor në auditoret e Shkollës, por të drejtat dhe detyrimet e tyre do të lindin në momentin që ata publikoheshin në listën e fituesve nga ana e këtij Këshilli, si dhe firmosinin marrëveshjen e regjistrimit pranë Shkollës.</w:t>
      </w:r>
    </w:p>
    <w:p w:rsidR="00273E11" w:rsidRPr="006337DD" w:rsidRDefault="00273E11" w:rsidP="00273E11"/>
    <w:p w:rsidR="00273E11" w:rsidRDefault="00273E11" w:rsidP="00273E11">
      <w:pPr>
        <w:rPr>
          <w:noProof/>
          <w:lang w:val="sq-AL" w:eastAsia="sq-AL"/>
        </w:rPr>
      </w:pPr>
      <w:r>
        <w:t xml:space="preserve">                </w:t>
      </w:r>
    </w:p>
    <w:p w:rsidR="00273E11" w:rsidRPr="001F5CC1" w:rsidRDefault="001F5CC1" w:rsidP="001F5CC1">
      <w:pPr>
        <w:rPr>
          <w:noProof/>
          <w:lang w:val="sq-AL" w:eastAsia="sq-AL"/>
        </w:rPr>
      </w:pPr>
      <w:r>
        <w:rPr>
          <w:noProof/>
          <w:lang w:val="sq-AL" w:eastAsia="sq-AL"/>
        </w:rPr>
        <w:t xml:space="preserve">                                 </w:t>
      </w:r>
      <w:r w:rsidRPr="001F5CC1">
        <w:rPr>
          <w:noProof/>
        </w:rPr>
        <w:drawing>
          <wp:inline distT="0" distB="0" distL="0" distR="0">
            <wp:extent cx="4572000" cy="3178414"/>
            <wp:effectExtent l="0" t="0" r="0" b="3175"/>
            <wp:docPr id="22" name="Picture 22" descr="D:\Foto viti akademik 2019-2020\Vitit i pare 2019-2020\DSC_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Foto viti akademik 2019-2020\Vitit i pare 2019-2020\DSC_011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5530" cy="3180868"/>
                    </a:xfrm>
                    <a:prstGeom prst="rect">
                      <a:avLst/>
                    </a:prstGeom>
                    <a:noFill/>
                    <a:ln>
                      <a:noFill/>
                    </a:ln>
                  </pic:spPr>
                </pic:pic>
              </a:graphicData>
            </a:graphic>
          </wp:inline>
        </w:drawing>
      </w:r>
    </w:p>
    <w:p w:rsidR="00273E11" w:rsidRDefault="00273E11" w:rsidP="00273E11">
      <w:pPr>
        <w:pStyle w:val="NoSpacing"/>
        <w:rPr>
          <w:sz w:val="28"/>
        </w:rPr>
      </w:pPr>
    </w:p>
    <w:p w:rsidR="007F3181" w:rsidRPr="00D0460F" w:rsidRDefault="007F3181" w:rsidP="007F3181">
      <w:pPr>
        <w:jc w:val="center"/>
        <w:rPr>
          <w:rFonts w:eastAsia="Tw Cen MT"/>
          <w:kern w:val="24"/>
          <w:sz w:val="22"/>
          <w:lang w:val="sq-AL"/>
        </w:rPr>
      </w:pPr>
      <w:r>
        <w:rPr>
          <w:rFonts w:eastAsia="MS Mincho"/>
          <w:i/>
          <w:kern w:val="24"/>
          <w:sz w:val="20"/>
          <w:szCs w:val="16"/>
          <w:lang w:val="sq-AL" w:eastAsia="en-GB"/>
        </w:rPr>
        <w:t>Figura nr.4  Viti i parë i kandidatëve për magjistratë</w:t>
      </w:r>
    </w:p>
    <w:p w:rsidR="00273E11" w:rsidRPr="00297547" w:rsidRDefault="00273E11" w:rsidP="00273E11">
      <w:pPr>
        <w:pStyle w:val="NoSpacing"/>
        <w:rPr>
          <w:sz w:val="28"/>
        </w:rPr>
      </w:pPr>
    </w:p>
    <w:p w:rsidR="00273E11" w:rsidRDefault="00273E11" w:rsidP="00273E11">
      <w:pPr>
        <w:pStyle w:val="NoSpacing"/>
        <w:rPr>
          <w:b/>
          <w:sz w:val="28"/>
        </w:rPr>
      </w:pPr>
      <w:r w:rsidRPr="00297547">
        <w:rPr>
          <w:b/>
          <w:sz w:val="28"/>
        </w:rPr>
        <w:t>Lëndët e vitit të parë:</w:t>
      </w:r>
    </w:p>
    <w:p w:rsidR="00273E11" w:rsidRDefault="00273E11" w:rsidP="00273E11">
      <w:pPr>
        <w:pStyle w:val="NoSpacing"/>
        <w:rPr>
          <w:b/>
          <w:sz w:val="28"/>
        </w:rPr>
      </w:pPr>
    </w:p>
    <w:p w:rsidR="00273E11" w:rsidRPr="00EC5BE6" w:rsidRDefault="00273E11" w:rsidP="00EC5BE6">
      <w:pPr>
        <w:ind w:firstLine="720"/>
        <w:jc w:val="both"/>
        <w:rPr>
          <w:rFonts w:ascii="Times New Roman" w:hAnsi="Times New Roman" w:cs="Times New Roman"/>
        </w:rPr>
      </w:pPr>
      <w:r w:rsidRPr="00EC5BE6">
        <w:rPr>
          <w:rFonts w:ascii="Times New Roman" w:hAnsi="Times New Roman" w:cs="Times New Roman"/>
        </w:rPr>
        <w:t xml:space="preserve">Në bashkëpunim me Misionin EURALIUS V dhe Akademinë e Trajnimit Gjyqësor të Vendeve të Ulta, Shkolla e Magjistraturës, stafi akademik I Shkollës së Magjistraturës punoi për hartimin dhe rikonceptimin e një Programi të ri Mësimor për vitin e parë teorik, duke përpiluar fillimisht Programin e Aftësive të Magjistratit. Duke u bazuar në objektivat dhe kompetencat e </w:t>
      </w:r>
      <w:r w:rsidR="00EC5BE6" w:rsidRPr="00EC5BE6">
        <w:rPr>
          <w:rFonts w:ascii="Times New Roman" w:hAnsi="Times New Roman" w:cs="Times New Roman"/>
        </w:rPr>
        <w:t>parashikuara u hartua programi i</w:t>
      </w:r>
      <w:r w:rsidRPr="00EC5BE6">
        <w:rPr>
          <w:rFonts w:ascii="Times New Roman" w:hAnsi="Times New Roman" w:cs="Times New Roman"/>
        </w:rPr>
        <w:t xml:space="preserve"> secilës lëndë që do të zhvillohej në programin e vitit të parë. Këto ndryshime u reflektuan edhe në Planin Mësimor të vitit të parë.</w:t>
      </w:r>
    </w:p>
    <w:tbl>
      <w:tblPr>
        <w:tblpPr w:leftFromText="180" w:rightFromText="180" w:vertAnchor="text" w:tblpY="406"/>
        <w:tblW w:w="64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499"/>
      </w:tblGrid>
      <w:tr w:rsidR="00273E11" w:rsidTr="00E45EDD">
        <w:trPr>
          <w:trHeight w:val="81"/>
        </w:trPr>
        <w:tc>
          <w:tcPr>
            <w:tcW w:w="6499" w:type="dxa"/>
            <w:tcBorders>
              <w:top w:val="nil"/>
              <w:left w:val="nil"/>
              <w:bottom w:val="nil"/>
              <w:right w:val="nil"/>
            </w:tcBorders>
            <w:shd w:val="clear" w:color="auto" w:fill="000000" w:themeFill="text1"/>
            <w:vAlign w:val="center"/>
          </w:tcPr>
          <w:p w:rsidR="00273E11" w:rsidRDefault="00273E11" w:rsidP="00273E11">
            <w:pPr>
              <w:pStyle w:val="Signature"/>
              <w:spacing w:before="0"/>
            </w:pPr>
            <w:r>
              <w:rPr>
                <w:noProof/>
                <w:lang w:eastAsia="en-US"/>
              </w:rPr>
              <w:lastRenderedPageBreak/>
              <mc:AlternateContent>
                <mc:Choice Requires="wps">
                  <w:drawing>
                    <wp:inline distT="0" distB="0" distL="0" distR="0" wp14:anchorId="2826DDA3" wp14:editId="76117500">
                      <wp:extent cx="3990109" cy="3942608"/>
                      <wp:effectExtent l="0" t="0" r="0" b="1270"/>
                      <wp:docPr id="14" name="Text Box 14" descr="Sidebar"/>
                      <wp:cNvGraphicFramePr/>
                      <a:graphic xmlns:a="http://schemas.openxmlformats.org/drawingml/2006/main">
                        <a:graphicData uri="http://schemas.microsoft.com/office/word/2010/wordprocessingShape">
                          <wps:wsp>
                            <wps:cNvSpPr txBox="1"/>
                            <wps:spPr>
                              <a:xfrm>
                                <a:off x="0" y="0"/>
                                <a:ext cx="3990109" cy="394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992" w:rsidRPr="00297547" w:rsidRDefault="00835992" w:rsidP="0020066F">
                                  <w:pPr>
                                    <w:pStyle w:val="Quote"/>
                                    <w:jc w:val="left"/>
                                    <w:rPr>
                                      <w:b/>
                                      <w:i/>
                                      <w:sz w:val="22"/>
                                    </w:rPr>
                                  </w:pPr>
                                  <w:r w:rsidRPr="00297547">
                                    <w:rPr>
                                      <w:sz w:val="22"/>
                                    </w:rPr>
                                    <w:t>Grupi i parë:</w:t>
                                  </w:r>
                                </w:p>
                                <w:p w:rsidR="00835992" w:rsidRPr="00297547" w:rsidRDefault="00835992" w:rsidP="0020066F">
                                  <w:pPr>
                                    <w:pStyle w:val="Quote"/>
                                    <w:jc w:val="left"/>
                                    <w:rPr>
                                      <w:b/>
                                      <w:i/>
                                      <w:sz w:val="22"/>
                                    </w:rPr>
                                  </w:pPr>
                                </w:p>
                                <w:p w:rsidR="00835992" w:rsidRPr="00297547" w:rsidRDefault="00835992" w:rsidP="0020066F">
                                  <w:pPr>
                                    <w:pStyle w:val="Quote"/>
                                    <w:jc w:val="left"/>
                                    <w:rPr>
                                      <w:b/>
                                      <w:i/>
                                      <w:sz w:val="22"/>
                                    </w:rPr>
                                  </w:pPr>
                                  <w:r w:rsidRPr="00297547">
                                    <w:rPr>
                                      <w:sz w:val="22"/>
                                    </w:rPr>
                                    <w:t>1.</w:t>
                                  </w:r>
                                  <w:r w:rsidRPr="00297547">
                                    <w:rPr>
                                      <w:sz w:val="22"/>
                                    </w:rPr>
                                    <w:tab/>
                                    <w:t>E drejta civile</w:t>
                                  </w:r>
                                </w:p>
                                <w:p w:rsidR="00835992" w:rsidRPr="00297547" w:rsidRDefault="00835992" w:rsidP="0020066F">
                                  <w:pPr>
                                    <w:pStyle w:val="Quote"/>
                                    <w:jc w:val="left"/>
                                    <w:rPr>
                                      <w:b/>
                                      <w:i/>
                                      <w:sz w:val="22"/>
                                    </w:rPr>
                                  </w:pPr>
                                  <w:r w:rsidRPr="00297547">
                                    <w:rPr>
                                      <w:sz w:val="22"/>
                                    </w:rPr>
                                    <w:t>2.</w:t>
                                  </w:r>
                                  <w:r w:rsidRPr="00297547">
                                    <w:rPr>
                                      <w:sz w:val="22"/>
                                    </w:rPr>
                                    <w:tab/>
                                    <w:t xml:space="preserve">E drejta penale </w:t>
                                  </w:r>
                                </w:p>
                                <w:p w:rsidR="00835992" w:rsidRPr="00297547" w:rsidRDefault="00835992" w:rsidP="0020066F">
                                  <w:pPr>
                                    <w:pStyle w:val="Quote"/>
                                    <w:jc w:val="left"/>
                                    <w:rPr>
                                      <w:b/>
                                      <w:i/>
                                      <w:sz w:val="22"/>
                                    </w:rPr>
                                  </w:pPr>
                                  <w:r w:rsidRPr="00297547">
                                    <w:rPr>
                                      <w:sz w:val="22"/>
                                    </w:rPr>
                                    <w:t>3.</w:t>
                                  </w:r>
                                  <w:r w:rsidRPr="00297547">
                                    <w:rPr>
                                      <w:sz w:val="22"/>
                                    </w:rPr>
                                    <w:tab/>
                                    <w:t>Procedura civile</w:t>
                                  </w:r>
                                </w:p>
                                <w:p w:rsidR="00835992" w:rsidRPr="00297547" w:rsidRDefault="00835992" w:rsidP="0020066F">
                                  <w:pPr>
                                    <w:pStyle w:val="Quote"/>
                                    <w:jc w:val="left"/>
                                    <w:rPr>
                                      <w:b/>
                                      <w:i/>
                                      <w:sz w:val="22"/>
                                    </w:rPr>
                                  </w:pPr>
                                  <w:r w:rsidRPr="00297547">
                                    <w:rPr>
                                      <w:sz w:val="22"/>
                                    </w:rPr>
                                    <w:t>4.</w:t>
                                  </w:r>
                                  <w:r w:rsidRPr="00297547">
                                    <w:rPr>
                                      <w:sz w:val="22"/>
                                    </w:rPr>
                                    <w:tab/>
                                    <w:t>Procedura penale</w:t>
                                  </w:r>
                                </w:p>
                                <w:p w:rsidR="00835992" w:rsidRPr="00297547" w:rsidRDefault="00835992" w:rsidP="0020066F">
                                  <w:pPr>
                                    <w:pStyle w:val="Quote"/>
                                    <w:jc w:val="left"/>
                                    <w:rPr>
                                      <w:b/>
                                      <w:i/>
                                      <w:sz w:val="22"/>
                                    </w:rPr>
                                  </w:pPr>
                                  <w:r w:rsidRPr="00297547">
                                    <w:rPr>
                                      <w:sz w:val="22"/>
                                    </w:rPr>
                                    <w:t>5.</w:t>
                                  </w:r>
                                  <w:r w:rsidRPr="00297547">
                                    <w:rPr>
                                      <w:sz w:val="22"/>
                                    </w:rPr>
                                    <w:tab/>
                                    <w:t>E drejta kushtetuese</w:t>
                                  </w:r>
                                  <w:r>
                                    <w:rPr>
                                      <w:sz w:val="22"/>
                                    </w:rPr>
                                    <w:t xml:space="preserve"> &amp; Të Drejtat e Njeriut</w:t>
                                  </w:r>
                                </w:p>
                                <w:p w:rsidR="00835992" w:rsidRPr="00297547" w:rsidRDefault="00835992" w:rsidP="0020066F">
                                  <w:pPr>
                                    <w:pStyle w:val="Quote"/>
                                    <w:jc w:val="left"/>
                                    <w:rPr>
                                      <w:b/>
                                      <w:i/>
                                      <w:sz w:val="22"/>
                                    </w:rPr>
                                  </w:pPr>
                                  <w:r w:rsidRPr="00297547">
                                    <w:rPr>
                                      <w:sz w:val="22"/>
                                    </w:rPr>
                                    <w:t>6.</w:t>
                                  </w:r>
                                  <w:r w:rsidRPr="00297547">
                                    <w:rPr>
                                      <w:sz w:val="22"/>
                                    </w:rPr>
                                    <w:tab/>
                                    <w:t>E drejta e BE-së</w:t>
                                  </w:r>
                                </w:p>
                                <w:p w:rsidR="00835992" w:rsidRPr="00297547" w:rsidRDefault="00835992" w:rsidP="0020066F">
                                  <w:pPr>
                                    <w:pStyle w:val="Quote"/>
                                    <w:jc w:val="left"/>
                                    <w:rPr>
                                      <w:b/>
                                      <w:i/>
                                      <w:sz w:val="22"/>
                                    </w:rPr>
                                  </w:pPr>
                                  <w:r>
                                    <w:rPr>
                                      <w:sz w:val="22"/>
                                    </w:rPr>
                                    <w:t>7</w:t>
                                  </w:r>
                                  <w:r w:rsidRPr="00297547">
                                    <w:rPr>
                                      <w:sz w:val="22"/>
                                    </w:rPr>
                                    <w:t>.</w:t>
                                  </w:r>
                                  <w:r w:rsidRPr="00297547">
                                    <w:rPr>
                                      <w:sz w:val="22"/>
                                    </w:rPr>
                                    <w:tab/>
                                    <w:t>E drejta administrative</w:t>
                                  </w:r>
                                </w:p>
                                <w:p w:rsidR="00835992" w:rsidRPr="00297547" w:rsidRDefault="00835992" w:rsidP="0020066F">
                                  <w:pPr>
                                    <w:pStyle w:val="Quote"/>
                                    <w:jc w:val="left"/>
                                    <w:rPr>
                                      <w:b/>
                                      <w:i/>
                                      <w:sz w:val="22"/>
                                    </w:rPr>
                                  </w:pPr>
                                  <w:r>
                                    <w:rPr>
                                      <w:sz w:val="22"/>
                                    </w:rPr>
                                    <w:t>8</w:t>
                                  </w:r>
                                  <w:r w:rsidRPr="00297547">
                                    <w:rPr>
                                      <w:sz w:val="22"/>
                                    </w:rPr>
                                    <w:t>.</w:t>
                                  </w:r>
                                  <w:r w:rsidRPr="00297547">
                                    <w:rPr>
                                      <w:sz w:val="22"/>
                                    </w:rPr>
                                    <w:tab/>
                                    <w:t xml:space="preserve">Shkrim &amp; arsyetim ligjor </w:t>
                                  </w:r>
                                </w:p>
                                <w:p w:rsidR="00835992" w:rsidRPr="00297547" w:rsidRDefault="00835992" w:rsidP="0020066F">
                                  <w:pPr>
                                    <w:pStyle w:val="Quote"/>
                                    <w:jc w:val="left"/>
                                    <w:rPr>
                                      <w:b/>
                                      <w:i/>
                                      <w:sz w:val="22"/>
                                    </w:rPr>
                                  </w:pPr>
                                  <w:r>
                                    <w:rPr>
                                      <w:sz w:val="22"/>
                                    </w:rPr>
                                    <w:t>9</w:t>
                                  </w:r>
                                  <w:r w:rsidRPr="00297547">
                                    <w:rPr>
                                      <w:sz w:val="22"/>
                                    </w:rPr>
                                    <w:t>.</w:t>
                                  </w:r>
                                  <w:r w:rsidRPr="00297547">
                                    <w:rPr>
                                      <w:sz w:val="22"/>
                                    </w:rPr>
                                    <w:tab/>
                                    <w:t>Etika profesionale</w:t>
                                  </w:r>
                                </w:p>
                                <w:p w:rsidR="00835992" w:rsidRPr="00297547" w:rsidRDefault="00835992" w:rsidP="0020066F">
                                  <w:pPr>
                                    <w:pStyle w:val="Quote"/>
                                    <w:jc w:val="left"/>
                                    <w:rPr>
                                      <w:b/>
                                      <w:i/>
                                      <w:sz w:val="22"/>
                                    </w:rPr>
                                  </w:pPr>
                                  <w:r>
                                    <w:rPr>
                                      <w:sz w:val="22"/>
                                    </w:rPr>
                                    <w:t>10</w:t>
                                  </w:r>
                                  <w:r w:rsidRPr="00297547">
                                    <w:rPr>
                                      <w:sz w:val="22"/>
                                    </w:rPr>
                                    <w:t>.</w:t>
                                  </w:r>
                                  <w:r w:rsidRPr="00297547">
                                    <w:rPr>
                                      <w:sz w:val="22"/>
                                    </w:rPr>
                                    <w:tab/>
                                    <w:t>E drejta familjare</w:t>
                                  </w:r>
                                </w:p>
                                <w:p w:rsidR="00835992" w:rsidRPr="00297547" w:rsidRDefault="00835992" w:rsidP="0020066F">
                                  <w:pPr>
                                    <w:pStyle w:val="Quote"/>
                                    <w:jc w:val="left"/>
                                    <w:rPr>
                                      <w:b/>
                                      <w:i/>
                                      <w:sz w:val="22"/>
                                    </w:rPr>
                                  </w:pPr>
                                  <w:r>
                                    <w:rPr>
                                      <w:sz w:val="22"/>
                                    </w:rPr>
                                    <w:t>11</w:t>
                                  </w:r>
                                  <w:r w:rsidRPr="00297547">
                                    <w:rPr>
                                      <w:sz w:val="22"/>
                                    </w:rPr>
                                    <w:t>.</w:t>
                                  </w:r>
                                  <w:r w:rsidRPr="00297547">
                                    <w:rPr>
                                      <w:sz w:val="22"/>
                                    </w:rPr>
                                    <w:tab/>
                                    <w:t>E drejta tregtare dhe e kompanive</w:t>
                                  </w:r>
                                </w:p>
                                <w:p w:rsidR="00835992" w:rsidRPr="00297547" w:rsidRDefault="00835992" w:rsidP="0020066F">
                                  <w:pPr>
                                    <w:pStyle w:val="Quote"/>
                                    <w:jc w:val="left"/>
                                    <w:rPr>
                                      <w:b/>
                                      <w:i/>
                                      <w:sz w:val="22"/>
                                    </w:rPr>
                                  </w:pPr>
                                </w:p>
                                <w:p w:rsidR="00835992" w:rsidRPr="00297547" w:rsidRDefault="00835992" w:rsidP="0020066F">
                                  <w:pPr>
                                    <w:pStyle w:val="Quote"/>
                                    <w:jc w:val="left"/>
                                    <w:rPr>
                                      <w:b/>
                                      <w:i/>
                                      <w:sz w:val="22"/>
                                    </w:rPr>
                                  </w:pPr>
                                  <w:r w:rsidRPr="00297547">
                                    <w:rPr>
                                      <w:sz w:val="22"/>
                                    </w:rPr>
                                    <w:t>Grupi i dytë:</w:t>
                                  </w:r>
                                </w:p>
                                <w:p w:rsidR="00835992" w:rsidRPr="00297547" w:rsidRDefault="00835992" w:rsidP="0020066F">
                                  <w:pPr>
                                    <w:pStyle w:val="Quote"/>
                                    <w:jc w:val="left"/>
                                    <w:rPr>
                                      <w:b/>
                                      <w:i/>
                                      <w:sz w:val="22"/>
                                    </w:rPr>
                                  </w:pPr>
                                </w:p>
                                <w:p w:rsidR="00835992" w:rsidRPr="00297547" w:rsidRDefault="00835992" w:rsidP="0020066F">
                                  <w:pPr>
                                    <w:pStyle w:val="Quote"/>
                                    <w:jc w:val="left"/>
                                    <w:rPr>
                                      <w:b/>
                                      <w:i/>
                                      <w:sz w:val="22"/>
                                    </w:rPr>
                                  </w:pPr>
                                  <w:r w:rsidRPr="00297547">
                                    <w:rPr>
                                      <w:sz w:val="22"/>
                                    </w:rPr>
                                    <w:t xml:space="preserve">1. E drejta e punës dhe e drejta e sigurimeve shoqërore </w:t>
                                  </w:r>
                                </w:p>
                                <w:p w:rsidR="00835992" w:rsidRPr="00297547" w:rsidRDefault="00835992" w:rsidP="0020066F">
                                  <w:pPr>
                                    <w:pStyle w:val="Quote"/>
                                    <w:jc w:val="left"/>
                                    <w:rPr>
                                      <w:b/>
                                      <w:i/>
                                      <w:sz w:val="22"/>
                                    </w:rPr>
                                  </w:pPr>
                                  <w:r w:rsidRPr="00297547">
                                    <w:rPr>
                                      <w:sz w:val="22"/>
                                    </w:rPr>
                                    <w:t>2. E drejta ndërkombëtare private</w:t>
                                  </w:r>
                                </w:p>
                                <w:p w:rsidR="00835992" w:rsidRPr="00297547" w:rsidRDefault="00835992" w:rsidP="0020066F">
                                  <w:pPr>
                                    <w:pStyle w:val="Quote"/>
                                    <w:jc w:val="left"/>
                                    <w:rPr>
                                      <w:b/>
                                      <w:i/>
                                      <w:sz w:val="22"/>
                                    </w:rPr>
                                  </w:pPr>
                                  <w:r w:rsidRPr="00297547">
                                    <w:rPr>
                                      <w:sz w:val="22"/>
                                    </w:rPr>
                                    <w:t>3. E drejta tatimore-doganore</w:t>
                                  </w:r>
                                </w:p>
                                <w:p w:rsidR="00835992" w:rsidRPr="00EC5BE6" w:rsidRDefault="00835992" w:rsidP="0020066F">
                                  <w:pPr>
                                    <w:pStyle w:val="Quote"/>
                                    <w:jc w:val="left"/>
                                    <w:rPr>
                                      <w:b/>
                                      <w:i/>
                                      <w:color w:val="595959" w:themeColor="accent2" w:themeShade="80"/>
                                      <w:sz w:val="22"/>
                                    </w:rPr>
                                  </w:pPr>
                                  <w:r w:rsidRPr="00297547">
                                    <w:rPr>
                                      <w:sz w:val="22"/>
                                    </w:rPr>
                                    <w:t>4. Menaxhimi i gjykatave/ prokurorive dhe çështjeve të saj</w:t>
                                  </w:r>
                                </w:p>
                                <w:p w:rsidR="00835992" w:rsidRPr="00297547" w:rsidRDefault="00835992" w:rsidP="0020066F">
                                  <w:pPr>
                                    <w:pStyle w:val="Quote"/>
                                    <w:jc w:val="left"/>
                                    <w:rPr>
                                      <w:b/>
                                      <w:i/>
                                      <w:sz w:val="22"/>
                                    </w:rPr>
                                  </w:pPr>
                                  <w:r w:rsidRPr="00297547">
                                    <w:rPr>
                                      <w:sz w:val="22"/>
                                    </w:rPr>
                                    <w:t>5. Pronësia intelektuale</w:t>
                                  </w:r>
                                </w:p>
                                <w:p w:rsidR="00835992" w:rsidRPr="00297547" w:rsidRDefault="00835992" w:rsidP="0020066F">
                                  <w:pPr>
                                    <w:pStyle w:val="Quote"/>
                                    <w:jc w:val="left"/>
                                    <w:rPr>
                                      <w:b/>
                                      <w:i/>
                                      <w:sz w:val="22"/>
                                    </w:rPr>
                                  </w:pPr>
                                  <w:r w:rsidRPr="00297547">
                                    <w:rPr>
                                      <w:sz w:val="22"/>
                                    </w:rPr>
                                    <w:t>6. Ndërmjetësimi, arbitrazhi</w:t>
                                  </w:r>
                                </w:p>
                                <w:p w:rsidR="00835992" w:rsidRPr="00D55CBC" w:rsidRDefault="00835992" w:rsidP="00273E11">
                                  <w:pPr>
                                    <w:pStyle w:val="Quote"/>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xmlns:cx1="http://schemas.microsoft.com/office/drawing/2015/9/8/chartex">
                  <w:pict>
                    <v:shapetype w14:anchorId="2826DDA3" id="_x0000_t202" coordsize="21600,21600" o:spt="202" path="m,l,21600r21600,l21600,xe">
                      <v:stroke joinstyle="miter"/>
                      <v:path gradientshapeok="t" o:connecttype="rect"/>
                    </v:shapetype>
                    <v:shape id="Text Box 14" o:spid="_x0000_s1052" type="#_x0000_t202" alt="Sidebar" style="width:314.2pt;height:3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" filled="f" stroked="f" strokeweight=".5pt">
                      <v:textbox inset="3.6pt,0,3.6pt,0">
                        <w:txbxContent>
                          <w:p w:rsidR="00835992" w:rsidRPr="00297547" w:rsidRDefault="00835992" w:rsidP="0020066F">
                            <w:pPr>
                              <w:pStyle w:val="Quote"/>
                              <w:jc w:val="left"/>
                              <w:rPr>
                                <w:b/>
                                <w:i/>
                                <w:sz w:val="22"/>
                              </w:rPr>
                            </w:pPr>
                            <w:r w:rsidRPr="00297547">
                              <w:rPr>
                                <w:sz w:val="22"/>
                              </w:rPr>
                              <w:t>Grupi i parë:</w:t>
                            </w:r>
                          </w:p>
                          <w:p w:rsidR="00835992" w:rsidRPr="00297547" w:rsidRDefault="00835992" w:rsidP="0020066F">
                            <w:pPr>
                              <w:pStyle w:val="Quote"/>
                              <w:jc w:val="left"/>
                              <w:rPr>
                                <w:b/>
                                <w:i/>
                                <w:sz w:val="22"/>
                              </w:rPr>
                            </w:pPr>
                          </w:p>
                          <w:p w:rsidR="00835992" w:rsidRPr="00297547" w:rsidRDefault="00835992" w:rsidP="0020066F">
                            <w:pPr>
                              <w:pStyle w:val="Quote"/>
                              <w:jc w:val="left"/>
                              <w:rPr>
                                <w:b/>
                                <w:i/>
                                <w:sz w:val="22"/>
                              </w:rPr>
                            </w:pPr>
                            <w:r w:rsidRPr="00297547">
                              <w:rPr>
                                <w:sz w:val="22"/>
                              </w:rPr>
                              <w:t>1.</w:t>
                            </w:r>
                            <w:r w:rsidRPr="00297547">
                              <w:rPr>
                                <w:sz w:val="22"/>
                              </w:rPr>
                              <w:tab/>
                              <w:t>E drejta civile</w:t>
                            </w:r>
                          </w:p>
                          <w:p w:rsidR="00835992" w:rsidRPr="00297547" w:rsidRDefault="00835992" w:rsidP="0020066F">
                            <w:pPr>
                              <w:pStyle w:val="Quote"/>
                              <w:jc w:val="left"/>
                              <w:rPr>
                                <w:b/>
                                <w:i/>
                                <w:sz w:val="22"/>
                              </w:rPr>
                            </w:pPr>
                            <w:r w:rsidRPr="00297547">
                              <w:rPr>
                                <w:sz w:val="22"/>
                              </w:rPr>
                              <w:t>2.</w:t>
                            </w:r>
                            <w:r w:rsidRPr="00297547">
                              <w:rPr>
                                <w:sz w:val="22"/>
                              </w:rPr>
                              <w:tab/>
                              <w:t xml:space="preserve">E drejta penale </w:t>
                            </w:r>
                          </w:p>
                          <w:p w:rsidR="00835992" w:rsidRPr="00297547" w:rsidRDefault="00835992" w:rsidP="0020066F">
                            <w:pPr>
                              <w:pStyle w:val="Quote"/>
                              <w:jc w:val="left"/>
                              <w:rPr>
                                <w:b/>
                                <w:i/>
                                <w:sz w:val="22"/>
                              </w:rPr>
                            </w:pPr>
                            <w:r w:rsidRPr="00297547">
                              <w:rPr>
                                <w:sz w:val="22"/>
                              </w:rPr>
                              <w:t>3.</w:t>
                            </w:r>
                            <w:r w:rsidRPr="00297547">
                              <w:rPr>
                                <w:sz w:val="22"/>
                              </w:rPr>
                              <w:tab/>
                              <w:t>Procedura civile</w:t>
                            </w:r>
                          </w:p>
                          <w:p w:rsidR="00835992" w:rsidRPr="00297547" w:rsidRDefault="00835992" w:rsidP="0020066F">
                            <w:pPr>
                              <w:pStyle w:val="Quote"/>
                              <w:jc w:val="left"/>
                              <w:rPr>
                                <w:b/>
                                <w:i/>
                                <w:sz w:val="22"/>
                              </w:rPr>
                            </w:pPr>
                            <w:r w:rsidRPr="00297547">
                              <w:rPr>
                                <w:sz w:val="22"/>
                              </w:rPr>
                              <w:t>4.</w:t>
                            </w:r>
                            <w:r w:rsidRPr="00297547">
                              <w:rPr>
                                <w:sz w:val="22"/>
                              </w:rPr>
                              <w:tab/>
                              <w:t>Procedura penale</w:t>
                            </w:r>
                          </w:p>
                          <w:p w:rsidR="00835992" w:rsidRPr="00297547" w:rsidRDefault="00835992" w:rsidP="0020066F">
                            <w:pPr>
                              <w:pStyle w:val="Quote"/>
                              <w:jc w:val="left"/>
                              <w:rPr>
                                <w:b/>
                                <w:i/>
                                <w:sz w:val="22"/>
                              </w:rPr>
                            </w:pPr>
                            <w:r w:rsidRPr="00297547">
                              <w:rPr>
                                <w:sz w:val="22"/>
                              </w:rPr>
                              <w:t>5.</w:t>
                            </w:r>
                            <w:r w:rsidRPr="00297547">
                              <w:rPr>
                                <w:sz w:val="22"/>
                              </w:rPr>
                              <w:tab/>
                              <w:t>E drejta kushtetuese</w:t>
                            </w:r>
                            <w:r>
                              <w:rPr>
                                <w:sz w:val="22"/>
                              </w:rPr>
                              <w:t xml:space="preserve"> &amp; Të Drejtat e Njeriut</w:t>
                            </w:r>
                          </w:p>
                          <w:p w:rsidR="00835992" w:rsidRPr="00297547" w:rsidRDefault="00835992" w:rsidP="0020066F">
                            <w:pPr>
                              <w:pStyle w:val="Quote"/>
                              <w:jc w:val="left"/>
                              <w:rPr>
                                <w:b/>
                                <w:i/>
                                <w:sz w:val="22"/>
                              </w:rPr>
                            </w:pPr>
                            <w:r w:rsidRPr="00297547">
                              <w:rPr>
                                <w:sz w:val="22"/>
                              </w:rPr>
                              <w:t>6.</w:t>
                            </w:r>
                            <w:r w:rsidRPr="00297547">
                              <w:rPr>
                                <w:sz w:val="22"/>
                              </w:rPr>
                              <w:tab/>
                              <w:t>E drejta e BE-së</w:t>
                            </w:r>
                          </w:p>
                          <w:p w:rsidR="00835992" w:rsidRPr="00297547" w:rsidRDefault="00835992" w:rsidP="0020066F">
                            <w:pPr>
                              <w:pStyle w:val="Quote"/>
                              <w:jc w:val="left"/>
                              <w:rPr>
                                <w:b/>
                                <w:i/>
                                <w:sz w:val="22"/>
                              </w:rPr>
                            </w:pPr>
                            <w:r>
                              <w:rPr>
                                <w:sz w:val="22"/>
                              </w:rPr>
                              <w:t>7</w:t>
                            </w:r>
                            <w:r w:rsidRPr="00297547">
                              <w:rPr>
                                <w:sz w:val="22"/>
                              </w:rPr>
                              <w:t>.</w:t>
                            </w:r>
                            <w:r w:rsidRPr="00297547">
                              <w:rPr>
                                <w:sz w:val="22"/>
                              </w:rPr>
                              <w:tab/>
                              <w:t>E drejta administrative</w:t>
                            </w:r>
                          </w:p>
                          <w:p w:rsidR="00835992" w:rsidRPr="00297547" w:rsidRDefault="00835992" w:rsidP="0020066F">
                            <w:pPr>
                              <w:pStyle w:val="Quote"/>
                              <w:jc w:val="left"/>
                              <w:rPr>
                                <w:b/>
                                <w:i/>
                                <w:sz w:val="22"/>
                              </w:rPr>
                            </w:pPr>
                            <w:r>
                              <w:rPr>
                                <w:sz w:val="22"/>
                              </w:rPr>
                              <w:t>8</w:t>
                            </w:r>
                            <w:r w:rsidRPr="00297547">
                              <w:rPr>
                                <w:sz w:val="22"/>
                              </w:rPr>
                              <w:t>.</w:t>
                            </w:r>
                            <w:r w:rsidRPr="00297547">
                              <w:rPr>
                                <w:sz w:val="22"/>
                              </w:rPr>
                              <w:tab/>
                              <w:t xml:space="preserve">Shkrim &amp; arsyetim ligjor </w:t>
                            </w:r>
                          </w:p>
                          <w:p w:rsidR="00835992" w:rsidRPr="00297547" w:rsidRDefault="00835992" w:rsidP="0020066F">
                            <w:pPr>
                              <w:pStyle w:val="Quote"/>
                              <w:jc w:val="left"/>
                              <w:rPr>
                                <w:b/>
                                <w:i/>
                                <w:sz w:val="22"/>
                              </w:rPr>
                            </w:pPr>
                            <w:r>
                              <w:rPr>
                                <w:sz w:val="22"/>
                              </w:rPr>
                              <w:t>9</w:t>
                            </w:r>
                            <w:r w:rsidRPr="00297547">
                              <w:rPr>
                                <w:sz w:val="22"/>
                              </w:rPr>
                              <w:t>.</w:t>
                            </w:r>
                            <w:r w:rsidRPr="00297547">
                              <w:rPr>
                                <w:sz w:val="22"/>
                              </w:rPr>
                              <w:tab/>
                              <w:t>Etika profesionale</w:t>
                            </w:r>
                          </w:p>
                          <w:p w:rsidR="00835992" w:rsidRPr="00297547" w:rsidRDefault="00835992" w:rsidP="0020066F">
                            <w:pPr>
                              <w:pStyle w:val="Quote"/>
                              <w:jc w:val="left"/>
                              <w:rPr>
                                <w:b/>
                                <w:i/>
                                <w:sz w:val="22"/>
                              </w:rPr>
                            </w:pPr>
                            <w:r>
                              <w:rPr>
                                <w:sz w:val="22"/>
                              </w:rPr>
                              <w:t>10</w:t>
                            </w:r>
                            <w:r w:rsidRPr="00297547">
                              <w:rPr>
                                <w:sz w:val="22"/>
                              </w:rPr>
                              <w:t>.</w:t>
                            </w:r>
                            <w:r w:rsidRPr="00297547">
                              <w:rPr>
                                <w:sz w:val="22"/>
                              </w:rPr>
                              <w:tab/>
                              <w:t>E drejta familjare</w:t>
                            </w:r>
                          </w:p>
                          <w:p w:rsidR="00835992" w:rsidRPr="00297547" w:rsidRDefault="00835992" w:rsidP="0020066F">
                            <w:pPr>
                              <w:pStyle w:val="Quote"/>
                              <w:jc w:val="left"/>
                              <w:rPr>
                                <w:b/>
                                <w:i/>
                                <w:sz w:val="22"/>
                              </w:rPr>
                            </w:pPr>
                            <w:r>
                              <w:rPr>
                                <w:sz w:val="22"/>
                              </w:rPr>
                              <w:t>11</w:t>
                            </w:r>
                            <w:r w:rsidRPr="00297547">
                              <w:rPr>
                                <w:sz w:val="22"/>
                              </w:rPr>
                              <w:t>.</w:t>
                            </w:r>
                            <w:r w:rsidRPr="00297547">
                              <w:rPr>
                                <w:sz w:val="22"/>
                              </w:rPr>
                              <w:tab/>
                              <w:t>E drejta tregtare dhe e kompanive</w:t>
                            </w:r>
                          </w:p>
                          <w:p w:rsidR="00835992" w:rsidRPr="00297547" w:rsidRDefault="00835992" w:rsidP="0020066F">
                            <w:pPr>
                              <w:pStyle w:val="Quote"/>
                              <w:jc w:val="left"/>
                              <w:rPr>
                                <w:b/>
                                <w:i/>
                                <w:sz w:val="22"/>
                              </w:rPr>
                            </w:pPr>
                          </w:p>
                          <w:p w:rsidR="00835992" w:rsidRPr="00297547" w:rsidRDefault="00835992" w:rsidP="0020066F">
                            <w:pPr>
                              <w:pStyle w:val="Quote"/>
                              <w:jc w:val="left"/>
                              <w:rPr>
                                <w:b/>
                                <w:i/>
                                <w:sz w:val="22"/>
                              </w:rPr>
                            </w:pPr>
                            <w:r w:rsidRPr="00297547">
                              <w:rPr>
                                <w:sz w:val="22"/>
                              </w:rPr>
                              <w:t>Grupi i dytë:</w:t>
                            </w:r>
                          </w:p>
                          <w:p w:rsidR="00835992" w:rsidRPr="00297547" w:rsidRDefault="00835992" w:rsidP="0020066F">
                            <w:pPr>
                              <w:pStyle w:val="Quote"/>
                              <w:jc w:val="left"/>
                              <w:rPr>
                                <w:b/>
                                <w:i/>
                                <w:sz w:val="22"/>
                              </w:rPr>
                            </w:pPr>
                          </w:p>
                          <w:p w:rsidR="00835992" w:rsidRPr="00297547" w:rsidRDefault="00835992" w:rsidP="0020066F">
                            <w:pPr>
                              <w:pStyle w:val="Quote"/>
                              <w:jc w:val="left"/>
                              <w:rPr>
                                <w:b/>
                                <w:i/>
                                <w:sz w:val="22"/>
                              </w:rPr>
                            </w:pPr>
                            <w:r w:rsidRPr="00297547">
                              <w:rPr>
                                <w:sz w:val="22"/>
                              </w:rPr>
                              <w:t xml:space="preserve">1. E drejta e punës dhe e drejta e sigurimeve shoqërore </w:t>
                            </w:r>
                          </w:p>
                          <w:p w:rsidR="00835992" w:rsidRPr="00297547" w:rsidRDefault="00835992" w:rsidP="0020066F">
                            <w:pPr>
                              <w:pStyle w:val="Quote"/>
                              <w:jc w:val="left"/>
                              <w:rPr>
                                <w:b/>
                                <w:i/>
                                <w:sz w:val="22"/>
                              </w:rPr>
                            </w:pPr>
                            <w:r w:rsidRPr="00297547">
                              <w:rPr>
                                <w:sz w:val="22"/>
                              </w:rPr>
                              <w:t>2. E drejta ndërkombëtare private</w:t>
                            </w:r>
                          </w:p>
                          <w:p w:rsidR="00835992" w:rsidRPr="00297547" w:rsidRDefault="00835992" w:rsidP="0020066F">
                            <w:pPr>
                              <w:pStyle w:val="Quote"/>
                              <w:jc w:val="left"/>
                              <w:rPr>
                                <w:b/>
                                <w:i/>
                                <w:sz w:val="22"/>
                              </w:rPr>
                            </w:pPr>
                            <w:r w:rsidRPr="00297547">
                              <w:rPr>
                                <w:sz w:val="22"/>
                              </w:rPr>
                              <w:t>3. E drejta tatimore-doganore</w:t>
                            </w:r>
                          </w:p>
                          <w:p w:rsidR="00835992" w:rsidRPr="00EC5BE6" w:rsidRDefault="00835992" w:rsidP="0020066F">
                            <w:pPr>
                              <w:pStyle w:val="Quote"/>
                              <w:jc w:val="left"/>
                              <w:rPr>
                                <w:b/>
                                <w:i/>
                                <w:color w:val="595959" w:themeColor="accent2" w:themeShade="80"/>
                                <w:sz w:val="22"/>
                              </w:rPr>
                            </w:pPr>
                            <w:r w:rsidRPr="00297547">
                              <w:rPr>
                                <w:sz w:val="22"/>
                              </w:rPr>
                              <w:t>4. Menaxhimi i gjykatave/ prokurorive dhe çështjeve të saj</w:t>
                            </w:r>
                          </w:p>
                          <w:p w:rsidR="00835992" w:rsidRPr="00297547" w:rsidRDefault="00835992" w:rsidP="0020066F">
                            <w:pPr>
                              <w:pStyle w:val="Quote"/>
                              <w:jc w:val="left"/>
                              <w:rPr>
                                <w:b/>
                                <w:i/>
                                <w:sz w:val="22"/>
                              </w:rPr>
                            </w:pPr>
                            <w:r w:rsidRPr="00297547">
                              <w:rPr>
                                <w:sz w:val="22"/>
                              </w:rPr>
                              <w:t>5. Pronësia intelektuale</w:t>
                            </w:r>
                          </w:p>
                          <w:p w:rsidR="00835992" w:rsidRPr="00297547" w:rsidRDefault="00835992" w:rsidP="0020066F">
                            <w:pPr>
                              <w:pStyle w:val="Quote"/>
                              <w:jc w:val="left"/>
                              <w:rPr>
                                <w:b/>
                                <w:i/>
                                <w:sz w:val="22"/>
                              </w:rPr>
                            </w:pPr>
                            <w:r w:rsidRPr="00297547">
                              <w:rPr>
                                <w:sz w:val="22"/>
                              </w:rPr>
                              <w:t>6. Ndërmjetësimi, arbitrazhi</w:t>
                            </w:r>
                          </w:p>
                          <w:p w:rsidR="00835992" w:rsidRPr="00D55CBC" w:rsidRDefault="00835992" w:rsidP="00273E11">
                            <w:pPr>
                              <w:pStyle w:val="Quote"/>
                            </w:pPr>
                          </w:p>
                        </w:txbxContent>
                      </v:textbox>
                      <w10:anchorlock/>
                    </v:shape>
                  </w:pict>
                </mc:Fallback>
              </mc:AlternateContent>
            </w:r>
          </w:p>
        </w:tc>
      </w:tr>
    </w:tbl>
    <w:p w:rsidR="00273E11" w:rsidRDefault="00273E11" w:rsidP="00273E11">
      <w:pPr>
        <w:pStyle w:val="Heading2"/>
        <w:spacing w:before="500"/>
      </w:pPr>
    </w:p>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Pr="00297547" w:rsidRDefault="00273E11" w:rsidP="00273E11"/>
    <w:p w:rsidR="00273E11" w:rsidRDefault="00273E11" w:rsidP="00273E11"/>
    <w:p w:rsidR="00273E11" w:rsidRDefault="00273E11" w:rsidP="00273E11"/>
    <w:p w:rsidR="00273E11" w:rsidRDefault="00273E11" w:rsidP="00273E11"/>
    <w:p w:rsidR="00E45EDD" w:rsidRDefault="00E45EDD" w:rsidP="00273E11"/>
    <w:p w:rsidR="00E45EDD" w:rsidRDefault="00E45EDD" w:rsidP="00273E11"/>
    <w:p w:rsidR="00E45EDD" w:rsidRDefault="00E45EDD" w:rsidP="00273E11"/>
    <w:p w:rsidR="00E45EDD" w:rsidRDefault="00E45EDD" w:rsidP="00273E11"/>
    <w:p w:rsidR="00E45EDD" w:rsidRDefault="00E45EDD" w:rsidP="00273E11"/>
    <w:p w:rsidR="00E45EDD" w:rsidRDefault="00E45EDD" w:rsidP="00273E11"/>
    <w:p w:rsidR="00E45EDD" w:rsidRDefault="00E45EDD" w:rsidP="00273E11"/>
    <w:p w:rsidR="00E45EDD" w:rsidRDefault="00E45EDD" w:rsidP="00273E11"/>
    <w:p w:rsidR="0058065E" w:rsidRDefault="0058065E" w:rsidP="00273E11">
      <w:pPr>
        <w:jc w:val="both"/>
        <w:rPr>
          <w:rFonts w:ascii="Times New Roman" w:hAnsi="Times New Roman" w:cs="Times New Roman"/>
        </w:rPr>
      </w:pPr>
    </w:p>
    <w:p w:rsidR="00273E11" w:rsidRPr="00E45EDD" w:rsidRDefault="00273E11" w:rsidP="00273E11">
      <w:pPr>
        <w:jc w:val="both"/>
        <w:rPr>
          <w:rFonts w:ascii="Times New Roman" w:hAnsi="Times New Roman" w:cs="Times New Roman"/>
        </w:rPr>
      </w:pPr>
      <w:r w:rsidRPr="00E45EDD">
        <w:rPr>
          <w:rFonts w:ascii="Times New Roman" w:hAnsi="Times New Roman" w:cs="Times New Roman"/>
        </w:rPr>
        <w:t xml:space="preserve">Programi i ndjekur nga subjekti i rivlerësimit i cili ndoqi Programin 9 – mujor të Trajnimit pranë Shkollës ës Magjistraturës </w:t>
      </w:r>
    </w:p>
    <w:p w:rsidR="00273E11" w:rsidRDefault="00273E11" w:rsidP="00273E11"/>
    <w:tbl>
      <w:tblPr>
        <w:tblpPr w:leftFromText="180" w:rightFromText="180" w:vertAnchor="text" w:horzAnchor="margin" w:tblpY="-13"/>
        <w:tblW w:w="64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6499"/>
      </w:tblGrid>
      <w:tr w:rsidR="00E45EDD" w:rsidTr="00E45EDD">
        <w:trPr>
          <w:trHeight w:val="3860"/>
        </w:trPr>
        <w:tc>
          <w:tcPr>
            <w:tcW w:w="6499" w:type="dxa"/>
            <w:tcBorders>
              <w:top w:val="nil"/>
              <w:left w:val="nil"/>
              <w:bottom w:val="nil"/>
              <w:right w:val="nil"/>
            </w:tcBorders>
            <w:shd w:val="clear" w:color="auto" w:fill="000000" w:themeFill="text1"/>
            <w:vAlign w:val="center"/>
          </w:tcPr>
          <w:p w:rsidR="00E45EDD" w:rsidRPr="00653208" w:rsidRDefault="00E45EDD" w:rsidP="00E45EDD">
            <w:pPr>
              <w:pStyle w:val="Signature"/>
              <w:spacing w:before="0"/>
            </w:pPr>
            <w:r w:rsidRPr="00653208">
              <w:rPr>
                <w:noProof/>
                <w:lang w:eastAsia="en-US"/>
              </w:rPr>
              <mc:AlternateContent>
                <mc:Choice Requires="wps">
                  <w:drawing>
                    <wp:inline distT="0" distB="0" distL="0" distR="0" wp14:anchorId="05087F4B" wp14:editId="32081D9D">
                      <wp:extent cx="3990109" cy="2847975"/>
                      <wp:effectExtent l="0" t="0" r="0" b="9525"/>
                      <wp:docPr id="15" name="Text Box 15" descr="Sidebar"/>
                      <wp:cNvGraphicFramePr/>
                      <a:graphic xmlns:a="http://schemas.openxmlformats.org/drawingml/2006/main">
                        <a:graphicData uri="http://schemas.microsoft.com/office/word/2010/wordprocessingShape">
                          <wps:wsp>
                            <wps:cNvSpPr txBox="1"/>
                            <wps:spPr>
                              <a:xfrm>
                                <a:off x="0" y="0"/>
                                <a:ext cx="3990109" cy="284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992" w:rsidRDefault="00835992" w:rsidP="00E45EDD">
                                  <w:pPr>
                                    <w:pStyle w:val="Quote"/>
                                    <w:rPr>
                                      <w:sz w:val="22"/>
                                    </w:rPr>
                                  </w:pPr>
                                </w:p>
                                <w:p w:rsidR="00835992" w:rsidRPr="00297547" w:rsidRDefault="00835992" w:rsidP="0020066F">
                                  <w:pPr>
                                    <w:pStyle w:val="Quote"/>
                                    <w:jc w:val="left"/>
                                    <w:rPr>
                                      <w:b/>
                                      <w:i/>
                                      <w:sz w:val="22"/>
                                    </w:rPr>
                                  </w:pPr>
                                  <w:r>
                                    <w:rPr>
                                      <w:sz w:val="22"/>
                                    </w:rPr>
                                    <w:t>Programi i Formimit Fillestar</w:t>
                                  </w:r>
                                </w:p>
                                <w:p w:rsidR="00835992" w:rsidRPr="00297547" w:rsidRDefault="00835992" w:rsidP="0020066F">
                                  <w:pPr>
                                    <w:pStyle w:val="Quote"/>
                                    <w:jc w:val="left"/>
                                    <w:rPr>
                                      <w:b/>
                                      <w:i/>
                                      <w:sz w:val="22"/>
                                    </w:rPr>
                                  </w:pPr>
                                </w:p>
                                <w:p w:rsidR="00835992" w:rsidRPr="00297547" w:rsidRDefault="00835992" w:rsidP="0020066F">
                                  <w:pPr>
                                    <w:pStyle w:val="Quote"/>
                                    <w:jc w:val="left"/>
                                    <w:rPr>
                                      <w:b/>
                                      <w:i/>
                                      <w:sz w:val="22"/>
                                    </w:rPr>
                                  </w:pPr>
                                  <w:r w:rsidRPr="00297547">
                                    <w:rPr>
                                      <w:sz w:val="22"/>
                                    </w:rPr>
                                    <w:t>1.</w:t>
                                  </w:r>
                                  <w:r w:rsidRPr="00297547">
                                    <w:rPr>
                                      <w:sz w:val="22"/>
                                    </w:rPr>
                                    <w:tab/>
                                    <w:t>E drejta penale</w:t>
                                  </w:r>
                                </w:p>
                                <w:p w:rsidR="00835992" w:rsidRPr="00297547" w:rsidRDefault="00835992" w:rsidP="0020066F">
                                  <w:pPr>
                                    <w:pStyle w:val="Quote"/>
                                    <w:jc w:val="left"/>
                                    <w:rPr>
                                      <w:b/>
                                      <w:i/>
                                      <w:sz w:val="22"/>
                                    </w:rPr>
                                  </w:pPr>
                                  <w:r w:rsidRPr="00297547">
                                    <w:rPr>
                                      <w:sz w:val="22"/>
                                    </w:rPr>
                                    <w:t>2.</w:t>
                                  </w:r>
                                  <w:r w:rsidRPr="00297547">
                                    <w:rPr>
                                      <w:sz w:val="22"/>
                                    </w:rPr>
                                    <w:tab/>
                                    <w:t>Procedura penale</w:t>
                                  </w:r>
                                </w:p>
                                <w:p w:rsidR="00835992" w:rsidRPr="00297547" w:rsidRDefault="00835992" w:rsidP="0020066F">
                                  <w:pPr>
                                    <w:pStyle w:val="Quote"/>
                                    <w:jc w:val="left"/>
                                    <w:rPr>
                                      <w:b/>
                                      <w:i/>
                                      <w:sz w:val="22"/>
                                    </w:rPr>
                                  </w:pPr>
                                  <w:r w:rsidRPr="00297547">
                                    <w:rPr>
                                      <w:sz w:val="22"/>
                                    </w:rPr>
                                    <w:t>3.</w:t>
                                  </w:r>
                                  <w:r w:rsidRPr="00297547">
                                    <w:rPr>
                                      <w:sz w:val="22"/>
                                    </w:rPr>
                                    <w:tab/>
                                    <w:t>E drejta kushtetuese</w:t>
                                  </w:r>
                                  <w:r>
                                    <w:rPr>
                                      <w:sz w:val="22"/>
                                    </w:rPr>
                                    <w:t xml:space="preserve"> &amp; Të Drejtat e Njeriut</w:t>
                                  </w:r>
                                </w:p>
                                <w:p w:rsidR="00835992" w:rsidRPr="00297547" w:rsidRDefault="00835992" w:rsidP="0020066F">
                                  <w:pPr>
                                    <w:pStyle w:val="Quote"/>
                                    <w:jc w:val="left"/>
                                    <w:rPr>
                                      <w:b/>
                                      <w:i/>
                                      <w:sz w:val="22"/>
                                    </w:rPr>
                                  </w:pPr>
                                  <w:r w:rsidRPr="00297547">
                                    <w:rPr>
                                      <w:sz w:val="22"/>
                                    </w:rPr>
                                    <w:t>4.</w:t>
                                  </w:r>
                                  <w:r w:rsidRPr="00297547">
                                    <w:rPr>
                                      <w:sz w:val="22"/>
                                    </w:rPr>
                                    <w:tab/>
                                    <w:t>E drejta e BE-së</w:t>
                                  </w:r>
                                </w:p>
                                <w:p w:rsidR="00835992" w:rsidRPr="00297547" w:rsidRDefault="00835992" w:rsidP="0020066F">
                                  <w:pPr>
                                    <w:pStyle w:val="Quote"/>
                                    <w:jc w:val="left"/>
                                    <w:rPr>
                                      <w:b/>
                                      <w:i/>
                                      <w:sz w:val="22"/>
                                    </w:rPr>
                                  </w:pPr>
                                  <w:r w:rsidRPr="00297547">
                                    <w:rPr>
                                      <w:sz w:val="22"/>
                                    </w:rPr>
                                    <w:t>5.</w:t>
                                  </w:r>
                                  <w:r w:rsidRPr="00297547">
                                    <w:rPr>
                                      <w:sz w:val="22"/>
                                    </w:rPr>
                                    <w:tab/>
                                    <w:t>Shkrim &amp; arsyetim ligjor</w:t>
                                  </w:r>
                                </w:p>
                                <w:p w:rsidR="00835992" w:rsidRDefault="00835992" w:rsidP="0020066F">
                                  <w:pPr>
                                    <w:pStyle w:val="Quote"/>
                                    <w:jc w:val="left"/>
                                    <w:rPr>
                                      <w:b/>
                                      <w:i/>
                                      <w:sz w:val="22"/>
                                    </w:rPr>
                                  </w:pPr>
                                  <w:r w:rsidRPr="00297547">
                                    <w:rPr>
                                      <w:sz w:val="22"/>
                                    </w:rPr>
                                    <w:t>6.</w:t>
                                  </w:r>
                                  <w:r w:rsidRPr="00297547">
                                    <w:rPr>
                                      <w:sz w:val="22"/>
                                    </w:rPr>
                                    <w:tab/>
                                    <w:t>Etika profesionale</w:t>
                                  </w:r>
                                  <w:r>
                                    <w:rPr>
                                      <w:sz w:val="22"/>
                                    </w:rPr>
                                    <w:t xml:space="preserve"> </w:t>
                                  </w:r>
                                </w:p>
                                <w:p w:rsidR="00835992" w:rsidRDefault="00835992" w:rsidP="0020066F">
                                  <w:pPr>
                                    <w:pStyle w:val="Quote"/>
                                    <w:jc w:val="left"/>
                                    <w:rPr>
                                      <w:b/>
                                      <w:i/>
                                      <w:sz w:val="22"/>
                                    </w:rPr>
                                  </w:pPr>
                                </w:p>
                                <w:p w:rsidR="00835992" w:rsidRPr="00653208" w:rsidRDefault="00835992" w:rsidP="0020066F">
                                  <w:pPr>
                                    <w:pStyle w:val="Quote"/>
                                    <w:jc w:val="left"/>
                                    <w:rPr>
                                      <w:b/>
                                      <w:i/>
                                      <w:sz w:val="22"/>
                                    </w:rPr>
                                  </w:pPr>
                                  <w:r>
                                    <w:rPr>
                                      <w:sz w:val="22"/>
                                    </w:rPr>
                                    <w:t>Programi i Formimit Vazhdues Pjesëmarrje në temat mbi të drejtën penale, të drejtën kushtetuese dhe të drejtat e njeriut temat mbi etikën profesionale, si dhe temat mbi te drejtën e Be dhe praktika gjyqësore e GjED dhe GJEDNJ.</w:t>
                                  </w:r>
                                </w:p>
                                <w:p w:rsidR="00835992" w:rsidRPr="00D55CBC" w:rsidRDefault="00835992" w:rsidP="00E45EDD">
                                  <w:pPr>
                                    <w:pStyle w:val="Quote"/>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xmlns:cx1="http://schemas.microsoft.com/office/drawing/2015/9/8/chartex">
                  <w:pict>
                    <v:shape w14:anchorId="05087F4B" id="Text Box 15" o:spid="_x0000_s1053" type="#_x0000_t202" alt="Sidebar" style="width:314.2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" filled="f" stroked="f" strokeweight=".5pt">
                      <v:textbox inset="3.6pt,0,3.6pt,0">
                        <w:txbxContent>
                          <w:p w:rsidR="00835992" w:rsidRDefault="00835992" w:rsidP="00E45EDD">
                            <w:pPr>
                              <w:pStyle w:val="Quote"/>
                              <w:rPr>
                                <w:sz w:val="22"/>
                              </w:rPr>
                            </w:pPr>
                          </w:p>
                          <w:p w:rsidR="00835992" w:rsidRPr="00297547" w:rsidRDefault="00835992" w:rsidP="0020066F">
                            <w:pPr>
                              <w:pStyle w:val="Quote"/>
                              <w:jc w:val="left"/>
                              <w:rPr>
                                <w:b/>
                                <w:i/>
                                <w:sz w:val="22"/>
                              </w:rPr>
                            </w:pPr>
                            <w:r>
                              <w:rPr>
                                <w:sz w:val="22"/>
                              </w:rPr>
                              <w:t>Programi i Formimit Fillestar</w:t>
                            </w:r>
                          </w:p>
                          <w:p w:rsidR="00835992" w:rsidRPr="00297547" w:rsidRDefault="00835992" w:rsidP="0020066F">
                            <w:pPr>
                              <w:pStyle w:val="Quote"/>
                              <w:jc w:val="left"/>
                              <w:rPr>
                                <w:b/>
                                <w:i/>
                                <w:sz w:val="22"/>
                              </w:rPr>
                            </w:pPr>
                          </w:p>
                          <w:p w:rsidR="00835992" w:rsidRPr="00297547" w:rsidRDefault="00835992" w:rsidP="0020066F">
                            <w:pPr>
                              <w:pStyle w:val="Quote"/>
                              <w:jc w:val="left"/>
                              <w:rPr>
                                <w:b/>
                                <w:i/>
                                <w:sz w:val="22"/>
                              </w:rPr>
                            </w:pPr>
                            <w:r w:rsidRPr="00297547">
                              <w:rPr>
                                <w:sz w:val="22"/>
                              </w:rPr>
                              <w:t>1.</w:t>
                            </w:r>
                            <w:r w:rsidRPr="00297547">
                              <w:rPr>
                                <w:sz w:val="22"/>
                              </w:rPr>
                              <w:tab/>
                              <w:t>E drejta penale</w:t>
                            </w:r>
                          </w:p>
                          <w:p w:rsidR="00835992" w:rsidRPr="00297547" w:rsidRDefault="00835992" w:rsidP="0020066F">
                            <w:pPr>
                              <w:pStyle w:val="Quote"/>
                              <w:jc w:val="left"/>
                              <w:rPr>
                                <w:b/>
                                <w:i/>
                                <w:sz w:val="22"/>
                              </w:rPr>
                            </w:pPr>
                            <w:r w:rsidRPr="00297547">
                              <w:rPr>
                                <w:sz w:val="22"/>
                              </w:rPr>
                              <w:t>2.</w:t>
                            </w:r>
                            <w:r w:rsidRPr="00297547">
                              <w:rPr>
                                <w:sz w:val="22"/>
                              </w:rPr>
                              <w:tab/>
                              <w:t>Procedura penale</w:t>
                            </w:r>
                          </w:p>
                          <w:p w:rsidR="00835992" w:rsidRPr="00297547" w:rsidRDefault="00835992" w:rsidP="0020066F">
                            <w:pPr>
                              <w:pStyle w:val="Quote"/>
                              <w:jc w:val="left"/>
                              <w:rPr>
                                <w:b/>
                                <w:i/>
                                <w:sz w:val="22"/>
                              </w:rPr>
                            </w:pPr>
                            <w:r w:rsidRPr="00297547">
                              <w:rPr>
                                <w:sz w:val="22"/>
                              </w:rPr>
                              <w:t>3.</w:t>
                            </w:r>
                            <w:r w:rsidRPr="00297547">
                              <w:rPr>
                                <w:sz w:val="22"/>
                              </w:rPr>
                              <w:tab/>
                              <w:t>E drejta kushtetuese</w:t>
                            </w:r>
                            <w:r>
                              <w:rPr>
                                <w:sz w:val="22"/>
                              </w:rPr>
                              <w:t xml:space="preserve"> &amp; Të Drejtat e Njeriut</w:t>
                            </w:r>
                          </w:p>
                          <w:p w:rsidR="00835992" w:rsidRPr="00297547" w:rsidRDefault="00835992" w:rsidP="0020066F">
                            <w:pPr>
                              <w:pStyle w:val="Quote"/>
                              <w:jc w:val="left"/>
                              <w:rPr>
                                <w:b/>
                                <w:i/>
                                <w:sz w:val="22"/>
                              </w:rPr>
                            </w:pPr>
                            <w:r w:rsidRPr="00297547">
                              <w:rPr>
                                <w:sz w:val="22"/>
                              </w:rPr>
                              <w:t>4.</w:t>
                            </w:r>
                            <w:r w:rsidRPr="00297547">
                              <w:rPr>
                                <w:sz w:val="22"/>
                              </w:rPr>
                              <w:tab/>
                              <w:t>E drejta e BE-së</w:t>
                            </w:r>
                          </w:p>
                          <w:p w:rsidR="00835992" w:rsidRPr="00297547" w:rsidRDefault="00835992" w:rsidP="0020066F">
                            <w:pPr>
                              <w:pStyle w:val="Quote"/>
                              <w:jc w:val="left"/>
                              <w:rPr>
                                <w:b/>
                                <w:i/>
                                <w:sz w:val="22"/>
                              </w:rPr>
                            </w:pPr>
                            <w:r w:rsidRPr="00297547">
                              <w:rPr>
                                <w:sz w:val="22"/>
                              </w:rPr>
                              <w:t>5.</w:t>
                            </w:r>
                            <w:r w:rsidRPr="00297547">
                              <w:rPr>
                                <w:sz w:val="22"/>
                              </w:rPr>
                              <w:tab/>
                              <w:t>Shkrim &amp; arsyetim ligjor</w:t>
                            </w:r>
                          </w:p>
                          <w:p w:rsidR="00835992" w:rsidRDefault="00835992" w:rsidP="0020066F">
                            <w:pPr>
                              <w:pStyle w:val="Quote"/>
                              <w:jc w:val="left"/>
                              <w:rPr>
                                <w:b/>
                                <w:i/>
                                <w:sz w:val="22"/>
                              </w:rPr>
                            </w:pPr>
                            <w:r w:rsidRPr="00297547">
                              <w:rPr>
                                <w:sz w:val="22"/>
                              </w:rPr>
                              <w:t>6.</w:t>
                            </w:r>
                            <w:r w:rsidRPr="00297547">
                              <w:rPr>
                                <w:sz w:val="22"/>
                              </w:rPr>
                              <w:tab/>
                              <w:t>Etika profesionale</w:t>
                            </w:r>
                            <w:r>
                              <w:rPr>
                                <w:sz w:val="22"/>
                              </w:rPr>
                              <w:t xml:space="preserve"> </w:t>
                            </w:r>
                          </w:p>
                          <w:p w:rsidR="00835992" w:rsidRDefault="00835992" w:rsidP="0020066F">
                            <w:pPr>
                              <w:pStyle w:val="Quote"/>
                              <w:jc w:val="left"/>
                              <w:rPr>
                                <w:b/>
                                <w:i/>
                                <w:sz w:val="22"/>
                              </w:rPr>
                            </w:pPr>
                          </w:p>
                          <w:p w:rsidR="00835992" w:rsidRPr="00653208" w:rsidRDefault="00835992" w:rsidP="0020066F">
                            <w:pPr>
                              <w:pStyle w:val="Quote"/>
                              <w:jc w:val="left"/>
                              <w:rPr>
                                <w:b/>
                                <w:i/>
                                <w:sz w:val="22"/>
                              </w:rPr>
                            </w:pPr>
                            <w:r>
                              <w:rPr>
                                <w:sz w:val="22"/>
                              </w:rPr>
                              <w:t>Programi i Formimit Vazhdues Pjesëmarrje në temat mbi të drejtën penale, të drejtën kushtetuese dhe të drejtat e njeriut temat mbi etikën profesionale, si dhe temat mbi te drejtën e Be dhe praktika gjyqësore e GjED dhe GJEDNJ.</w:t>
                            </w:r>
                          </w:p>
                          <w:p w:rsidR="00835992" w:rsidRPr="00D55CBC" w:rsidRDefault="00835992" w:rsidP="00E45EDD">
                            <w:pPr>
                              <w:pStyle w:val="Quote"/>
                            </w:pPr>
                          </w:p>
                        </w:txbxContent>
                      </v:textbox>
                      <w10:anchorlock/>
                    </v:shape>
                  </w:pict>
                </mc:Fallback>
              </mc:AlternateContent>
            </w:r>
          </w:p>
        </w:tc>
      </w:tr>
    </w:tbl>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273E11" w:rsidRDefault="00273E11" w:rsidP="00273E11"/>
    <w:p w:rsidR="00E45EDD" w:rsidRDefault="00E45EDD" w:rsidP="00273E11"/>
    <w:p w:rsidR="00E45EDD" w:rsidRDefault="00E45EDD" w:rsidP="00273E11"/>
    <w:p w:rsidR="00E45EDD" w:rsidRDefault="00E45EDD" w:rsidP="00273E11"/>
    <w:p w:rsidR="00E45EDD" w:rsidRDefault="00E45EDD" w:rsidP="00273E11"/>
    <w:p w:rsidR="00E45EDD" w:rsidRDefault="00E45EDD" w:rsidP="00273E11"/>
    <w:p w:rsidR="00E45EDD" w:rsidRDefault="00E45EDD" w:rsidP="00273E11"/>
    <w:p w:rsidR="00E45EDD" w:rsidRDefault="00E45EDD" w:rsidP="00273E11"/>
    <w:p w:rsidR="00273E11" w:rsidRDefault="00273E11" w:rsidP="00273E11">
      <w:pPr>
        <w:rPr>
          <w:rFonts w:ascii="Times New Roman" w:hAnsi="Times New Roman" w:cs="Times New Roman"/>
        </w:rPr>
      </w:pPr>
      <w:r w:rsidRPr="00E45EDD">
        <w:rPr>
          <w:rFonts w:ascii="Times New Roman" w:hAnsi="Times New Roman" w:cs="Times New Roman"/>
        </w:rPr>
        <w:t>Lista e kandidatëve për magjistratë që pranoheshin në Programin e Formimit Fillestar publikohej rast pas rasti, duke u bazuar në Vendimet e Këshillave. Në përfundim të procesit të verifikimit zhvilluan procesin mësimor në vitin e parë të Programit të Formimit Fillestar gjithsej 58 kandidatë, prej të cilëve:</w:t>
      </w:r>
    </w:p>
    <w:p w:rsidR="00E45EDD" w:rsidRPr="00E45EDD" w:rsidRDefault="00E45EDD" w:rsidP="00273E11">
      <w:pPr>
        <w:rPr>
          <w:rFonts w:ascii="Times New Roman" w:hAnsi="Times New Roman" w:cs="Times New Roman"/>
        </w:rPr>
      </w:pPr>
    </w:p>
    <w:p w:rsidR="00273E11" w:rsidRPr="00E45EDD" w:rsidRDefault="00273E11" w:rsidP="000A77B2">
      <w:pPr>
        <w:pStyle w:val="ListParagraph"/>
        <w:numPr>
          <w:ilvl w:val="0"/>
          <w:numId w:val="15"/>
        </w:numPr>
        <w:rPr>
          <w:rFonts w:ascii="Times New Roman" w:hAnsi="Times New Roman" w:cs="Times New Roman"/>
        </w:rPr>
      </w:pPr>
      <w:r w:rsidRPr="00E45EDD">
        <w:rPr>
          <w:rFonts w:ascii="Times New Roman" w:hAnsi="Times New Roman" w:cs="Times New Roman"/>
        </w:rPr>
        <w:lastRenderedPageBreak/>
        <w:t>24 kandidatë gjyqtarë</w:t>
      </w:r>
    </w:p>
    <w:p w:rsidR="00273E11" w:rsidRPr="00E45EDD" w:rsidRDefault="00273E11" w:rsidP="000A77B2">
      <w:pPr>
        <w:pStyle w:val="ListParagraph"/>
        <w:numPr>
          <w:ilvl w:val="0"/>
          <w:numId w:val="15"/>
        </w:numPr>
        <w:rPr>
          <w:rFonts w:ascii="Times New Roman" w:hAnsi="Times New Roman" w:cs="Times New Roman"/>
        </w:rPr>
      </w:pPr>
      <w:r w:rsidRPr="00E45EDD">
        <w:rPr>
          <w:rFonts w:ascii="Times New Roman" w:hAnsi="Times New Roman" w:cs="Times New Roman"/>
        </w:rPr>
        <w:t>22 kandidatë prokurorë</w:t>
      </w:r>
    </w:p>
    <w:p w:rsidR="00273E11" w:rsidRPr="00E45EDD" w:rsidRDefault="00273E11" w:rsidP="000A77B2">
      <w:pPr>
        <w:pStyle w:val="ListParagraph"/>
        <w:numPr>
          <w:ilvl w:val="0"/>
          <w:numId w:val="15"/>
        </w:numPr>
        <w:rPr>
          <w:rFonts w:ascii="Times New Roman" w:hAnsi="Times New Roman" w:cs="Times New Roman"/>
        </w:rPr>
      </w:pPr>
      <w:r w:rsidRPr="00E45EDD">
        <w:rPr>
          <w:rFonts w:ascii="Times New Roman" w:hAnsi="Times New Roman" w:cs="Times New Roman"/>
        </w:rPr>
        <w:t>4 kandidatë këshilltarë ligjor</w:t>
      </w:r>
    </w:p>
    <w:p w:rsidR="00273E11" w:rsidRPr="00E45EDD" w:rsidRDefault="00273E11" w:rsidP="000A77B2">
      <w:pPr>
        <w:pStyle w:val="ListParagraph"/>
        <w:numPr>
          <w:ilvl w:val="0"/>
          <w:numId w:val="15"/>
        </w:numPr>
        <w:rPr>
          <w:rFonts w:ascii="Times New Roman" w:hAnsi="Times New Roman" w:cs="Times New Roman"/>
        </w:rPr>
      </w:pPr>
      <w:r w:rsidRPr="00E45EDD">
        <w:rPr>
          <w:rFonts w:ascii="Times New Roman" w:hAnsi="Times New Roman" w:cs="Times New Roman"/>
        </w:rPr>
        <w:t>8 kandidatë ndihmës ligjor.</w:t>
      </w:r>
    </w:p>
    <w:p w:rsidR="00273E11" w:rsidRPr="00E45EDD" w:rsidRDefault="00273E11" w:rsidP="00273E11">
      <w:pPr>
        <w:rPr>
          <w:rFonts w:ascii="Times New Roman" w:hAnsi="Times New Roman" w:cs="Times New Roman"/>
        </w:rPr>
      </w:pPr>
    </w:p>
    <w:p w:rsidR="00273E11" w:rsidRPr="00E45EDD" w:rsidRDefault="00273E11" w:rsidP="00273E11">
      <w:pPr>
        <w:rPr>
          <w:rFonts w:ascii="Times New Roman" w:hAnsi="Times New Roman" w:cs="Times New Roman"/>
        </w:rPr>
      </w:pPr>
      <w:r w:rsidRPr="00E45EDD">
        <w:rPr>
          <w:rFonts w:ascii="Times New Roman" w:hAnsi="Times New Roman" w:cs="Times New Roman"/>
        </w:rPr>
        <w:t>Bazuar në Vendimin Nr. 2, datë 28.1.2020 të Këshillit Drejtues të Shkollës së Magjistraturës, 2 prej kandidatëve gjyqtarë, të cilët nuk e ndoqën procesin mësimor për arsye objektive do të fillojnë Programin e Formimit Fillestar në vitin akademik 2020 – 2021.</w:t>
      </w:r>
    </w:p>
    <w:p w:rsidR="00273E11" w:rsidRPr="00E45EDD" w:rsidRDefault="00273E11" w:rsidP="00273E11">
      <w:pPr>
        <w:rPr>
          <w:rFonts w:ascii="Times New Roman" w:hAnsi="Times New Roman" w:cs="Times New Roman"/>
        </w:rPr>
      </w:pPr>
    </w:p>
    <w:p w:rsidR="00273E11" w:rsidRPr="00E45EDD" w:rsidRDefault="00273E11" w:rsidP="00273E11">
      <w:pPr>
        <w:jc w:val="both"/>
        <w:rPr>
          <w:rFonts w:ascii="Times New Roman" w:hAnsi="Times New Roman" w:cs="Times New Roman"/>
        </w:rPr>
      </w:pPr>
      <w:r w:rsidRPr="00E45EDD">
        <w:rPr>
          <w:rFonts w:ascii="Times New Roman" w:hAnsi="Times New Roman" w:cs="Times New Roman"/>
        </w:rPr>
        <w:t>Në vijim, më datë 9 mars 2020, drejtori I Shkollës pezulloi procesin mësimor në auditoret e Shkollës së Magjistraturës, për të parandaluar përhapjen e COVID – 19. Pas shpalljes së gjendjes së fatkeqsisë natyrore në Republikën e Shqipërisë, Këshilli Pedagogjik i Shkollës së Magjistraturës, i mbledhur me datë 20 mars 2020 mori vendimin mbi vijim e procesit mësimor online sipas metodës Join Meeting Group nëpërmjet aplikacionit meet.google.com. Mësimi do të zhvillohej nga e hëna deri të premte, sipas orarit të përcaktuar në fillim të vitit akademik, ku 50% e kohës së përllogaritur për zhvillimin e orës mësimore do të zhvillohej në auditorin online dhe 50% e orës do të përllogaritej nga përgatitja e pedagogut të lëndës për zhvillimin e orës mësimore si dhe lidhja interaktive me kandidatin përmes kontrollimit të detyrave të kursit.</w:t>
      </w:r>
    </w:p>
    <w:p w:rsidR="00273E11" w:rsidRPr="00E45EDD" w:rsidRDefault="00273E11" w:rsidP="00273E11">
      <w:pPr>
        <w:jc w:val="both"/>
        <w:rPr>
          <w:rFonts w:ascii="Times New Roman" w:hAnsi="Times New Roman" w:cs="Times New Roman"/>
        </w:rPr>
      </w:pPr>
    </w:p>
    <w:p w:rsidR="00273E11" w:rsidRPr="00E45EDD" w:rsidRDefault="00273E11" w:rsidP="00273E11">
      <w:pPr>
        <w:jc w:val="both"/>
        <w:rPr>
          <w:rFonts w:ascii="Times New Roman" w:hAnsi="Times New Roman" w:cs="Times New Roman"/>
        </w:rPr>
      </w:pPr>
      <w:r w:rsidRPr="00E45EDD">
        <w:rPr>
          <w:rFonts w:ascii="Times New Roman" w:hAnsi="Times New Roman" w:cs="Times New Roman"/>
        </w:rPr>
        <w:t>Këshilli Drejtues, i mbledhur më datë 30 mars 2020 miratoi këtë vendim të Këshillit Pedagogjik dhe procesi mësimor për vitin akademik 2019 – 2020 u realizua në vijim online nëpërmjet aplikacionit meet.google.com.</w:t>
      </w:r>
    </w:p>
    <w:p w:rsidR="00273E11" w:rsidRPr="00E45EDD" w:rsidRDefault="00273E11" w:rsidP="00273E11">
      <w:pPr>
        <w:jc w:val="both"/>
        <w:rPr>
          <w:rFonts w:ascii="Times New Roman" w:hAnsi="Times New Roman" w:cs="Times New Roman"/>
        </w:rPr>
      </w:pPr>
      <w:r w:rsidRPr="00E45EDD">
        <w:rPr>
          <w:rFonts w:ascii="Times New Roman" w:hAnsi="Times New Roman" w:cs="Times New Roman"/>
        </w:rPr>
        <w:t>Me Vendimin Nr. 11/1, datë 22.5.2020, Këshilli Drejtues vendosi mbi mundësinë e zhvillimit të provimeve të lëndëve në auditoret e Shkollës së Magjistraturës, duke pasur parasysh sigurimin e kushteve të vendosura sipas protokolleve të sigurisë për parandalimin e përhapjes së COVID – 19. Gjithashtu, me Vendim të Këshilli Drejtues, u vendos mbi një ndryshim në Planin Mësimor të Vitit akademik 2019 – 2020, duke shtyrë periudhën e sezonit të zhvillimit të provimit të lëndëve dhe provimit me raste praktike të kandidatëve deri më datë 15 gusht 2020.</w:t>
      </w:r>
    </w:p>
    <w:p w:rsidR="00273E11" w:rsidRPr="00E45EDD" w:rsidRDefault="00273E11" w:rsidP="00273E11">
      <w:pPr>
        <w:pStyle w:val="ListBullet"/>
        <w:rPr>
          <w:rFonts w:ascii="Times New Roman" w:hAnsi="Times New Roman" w:cs="Times New Roman"/>
        </w:rPr>
      </w:pPr>
      <w:r w:rsidRPr="00E45EDD">
        <w:rPr>
          <w:rFonts w:ascii="Times New Roman" w:hAnsi="Times New Roman" w:cs="Times New Roman"/>
        </w:rPr>
        <w:t xml:space="preserve"> Vlerësimi në vitin e parë </w:t>
      </w:r>
    </w:p>
    <w:p w:rsidR="00273E11" w:rsidRPr="00E45EDD" w:rsidRDefault="00273E11" w:rsidP="000A77B2">
      <w:pPr>
        <w:pStyle w:val="ListBullet"/>
        <w:numPr>
          <w:ilvl w:val="0"/>
          <w:numId w:val="16"/>
        </w:numPr>
        <w:rPr>
          <w:rFonts w:ascii="Times New Roman" w:hAnsi="Times New Roman" w:cs="Times New Roman"/>
        </w:rPr>
      </w:pPr>
      <w:r w:rsidRPr="00E45EDD">
        <w:rPr>
          <w:rFonts w:ascii="Times New Roman" w:hAnsi="Times New Roman" w:cs="Times New Roman"/>
        </w:rPr>
        <w:t xml:space="preserve">Vlerësimi i kandidatëve për magjistratë gjatë vitit të parë teorik për lëndët teorike që ata zhvilluan në këtë vit u bë sipas skemës: </w:t>
      </w:r>
      <w:r w:rsidRPr="00E45EDD">
        <w:rPr>
          <w:rFonts w:ascii="Times New Roman" w:hAnsi="Times New Roman" w:cs="Times New Roman"/>
        </w:rPr>
        <w:br/>
        <w:t>a)</w:t>
      </w:r>
      <w:r w:rsidRPr="00E45EDD">
        <w:rPr>
          <w:rFonts w:ascii="Times New Roman" w:hAnsi="Times New Roman" w:cs="Times New Roman"/>
        </w:rPr>
        <w:tab/>
        <w:t xml:space="preserve">Vlerësimi i vazhdueshëm gjatë gjithë vitit akademik; </w:t>
      </w:r>
      <w:r w:rsidRPr="00E45EDD">
        <w:rPr>
          <w:rFonts w:ascii="Times New Roman" w:hAnsi="Times New Roman" w:cs="Times New Roman"/>
        </w:rPr>
        <w:br/>
        <w:t>b)</w:t>
      </w:r>
      <w:r w:rsidRPr="00E45EDD">
        <w:rPr>
          <w:rFonts w:ascii="Times New Roman" w:hAnsi="Times New Roman" w:cs="Times New Roman"/>
        </w:rPr>
        <w:tab/>
        <w:t>Provim përfundimtar i lëndës.</w:t>
      </w:r>
    </w:p>
    <w:p w:rsidR="00273E11" w:rsidRPr="00E45EDD" w:rsidRDefault="00273E11" w:rsidP="000A77B2">
      <w:pPr>
        <w:pStyle w:val="ListBullet"/>
        <w:numPr>
          <w:ilvl w:val="0"/>
          <w:numId w:val="16"/>
        </w:numPr>
        <w:rPr>
          <w:rFonts w:ascii="Times New Roman" w:hAnsi="Times New Roman" w:cs="Times New Roman"/>
        </w:rPr>
      </w:pPr>
      <w:r w:rsidRPr="00E45EDD">
        <w:rPr>
          <w:rFonts w:ascii="Times New Roman" w:hAnsi="Times New Roman" w:cs="Times New Roman"/>
        </w:rPr>
        <w:t>Vlerësimi I kandidatëve për këshilltarë dhe ndihmës ligjor për provimin përfundimtar në Programin e Formimit Fillestar që ata zhvilluan në këtë vit u bë sipas skemës:</w:t>
      </w:r>
    </w:p>
    <w:p w:rsidR="00273E11" w:rsidRPr="00E45EDD" w:rsidRDefault="00273E11" w:rsidP="000A77B2">
      <w:pPr>
        <w:pStyle w:val="ListBullet"/>
        <w:numPr>
          <w:ilvl w:val="0"/>
          <w:numId w:val="17"/>
        </w:numPr>
        <w:rPr>
          <w:rFonts w:ascii="Times New Roman" w:hAnsi="Times New Roman" w:cs="Times New Roman"/>
        </w:rPr>
      </w:pPr>
      <w:r w:rsidRPr="00E45EDD">
        <w:rPr>
          <w:rFonts w:ascii="Times New Roman" w:hAnsi="Times New Roman" w:cs="Times New Roman"/>
        </w:rPr>
        <w:t>Vlerësimi I vazhdueshëm gjatë gjithë vitit akademik</w:t>
      </w:r>
    </w:p>
    <w:p w:rsidR="00273E11" w:rsidRPr="00E45EDD" w:rsidRDefault="00273E11" w:rsidP="000A77B2">
      <w:pPr>
        <w:pStyle w:val="ListBullet"/>
        <w:numPr>
          <w:ilvl w:val="0"/>
          <w:numId w:val="17"/>
        </w:numPr>
        <w:rPr>
          <w:rFonts w:ascii="Times New Roman" w:hAnsi="Times New Roman" w:cs="Times New Roman"/>
        </w:rPr>
      </w:pPr>
      <w:r w:rsidRPr="00E45EDD">
        <w:rPr>
          <w:rFonts w:ascii="Times New Roman" w:hAnsi="Times New Roman" w:cs="Times New Roman"/>
        </w:rPr>
        <w:t>Provimi përfundimtar i lëndës;</w:t>
      </w:r>
    </w:p>
    <w:p w:rsidR="00273E11" w:rsidRPr="00E45EDD" w:rsidRDefault="00273E11" w:rsidP="000A77B2">
      <w:pPr>
        <w:pStyle w:val="ListBullet"/>
        <w:numPr>
          <w:ilvl w:val="0"/>
          <w:numId w:val="17"/>
        </w:numPr>
        <w:rPr>
          <w:rFonts w:ascii="Times New Roman" w:hAnsi="Times New Roman" w:cs="Times New Roman"/>
        </w:rPr>
      </w:pPr>
      <w:r w:rsidRPr="00E45EDD">
        <w:rPr>
          <w:rFonts w:ascii="Times New Roman" w:hAnsi="Times New Roman" w:cs="Times New Roman"/>
        </w:rPr>
        <w:t>Provimi me raste praktike.</w:t>
      </w:r>
    </w:p>
    <w:p w:rsidR="00273E11" w:rsidRPr="00E45EDD" w:rsidRDefault="00273E11" w:rsidP="000A77B2">
      <w:pPr>
        <w:pStyle w:val="ListBullet"/>
        <w:numPr>
          <w:ilvl w:val="0"/>
          <w:numId w:val="18"/>
        </w:numPr>
        <w:rPr>
          <w:rFonts w:ascii="Times New Roman" w:hAnsi="Times New Roman" w:cs="Times New Roman"/>
        </w:rPr>
      </w:pPr>
      <w:r w:rsidRPr="00E45EDD">
        <w:rPr>
          <w:rFonts w:ascii="Times New Roman" w:hAnsi="Times New Roman" w:cs="Times New Roman"/>
        </w:rPr>
        <w:t>Vlerësimi i subjektit të rivlerësimit, i cili me Vendim të KPK do të ndiqte për një periudhë 9 mujore Programin e Trajnimit pranë Shkollës së Magjistraturës u bë sipas skemës:</w:t>
      </w:r>
    </w:p>
    <w:p w:rsidR="00273E11" w:rsidRPr="00E45EDD" w:rsidRDefault="00273E11" w:rsidP="000A77B2">
      <w:pPr>
        <w:pStyle w:val="ListBullet"/>
        <w:numPr>
          <w:ilvl w:val="0"/>
          <w:numId w:val="19"/>
        </w:numPr>
        <w:rPr>
          <w:rFonts w:ascii="Times New Roman" w:hAnsi="Times New Roman" w:cs="Times New Roman"/>
        </w:rPr>
      </w:pPr>
      <w:r w:rsidRPr="00E45EDD">
        <w:rPr>
          <w:rFonts w:ascii="Times New Roman" w:hAnsi="Times New Roman" w:cs="Times New Roman"/>
        </w:rPr>
        <w:t>Vlerësimi i vazhdueshëm gjatë gjithë vitit akademik;</w:t>
      </w:r>
    </w:p>
    <w:p w:rsidR="00273E11" w:rsidRPr="00E45EDD" w:rsidRDefault="00273E11" w:rsidP="000A77B2">
      <w:pPr>
        <w:pStyle w:val="ListBullet"/>
        <w:numPr>
          <w:ilvl w:val="0"/>
          <w:numId w:val="19"/>
        </w:numPr>
        <w:rPr>
          <w:rFonts w:ascii="Times New Roman" w:hAnsi="Times New Roman" w:cs="Times New Roman"/>
        </w:rPr>
      </w:pPr>
      <w:r w:rsidRPr="00E45EDD">
        <w:rPr>
          <w:rFonts w:ascii="Times New Roman" w:hAnsi="Times New Roman" w:cs="Times New Roman"/>
        </w:rPr>
        <w:t>Provimi përfundimtar i lëndës;</w:t>
      </w:r>
    </w:p>
    <w:p w:rsidR="00273E11" w:rsidRPr="00E45EDD" w:rsidRDefault="00273E11" w:rsidP="000A77B2">
      <w:pPr>
        <w:pStyle w:val="ListBullet"/>
        <w:numPr>
          <w:ilvl w:val="0"/>
          <w:numId w:val="19"/>
        </w:numPr>
        <w:rPr>
          <w:rFonts w:ascii="Times New Roman" w:hAnsi="Times New Roman" w:cs="Times New Roman"/>
        </w:rPr>
      </w:pPr>
      <w:r w:rsidRPr="00E45EDD">
        <w:rPr>
          <w:rFonts w:ascii="Times New Roman" w:hAnsi="Times New Roman" w:cs="Times New Roman"/>
        </w:rPr>
        <w:t>Provimi me raste praktike.</w:t>
      </w:r>
    </w:p>
    <w:p w:rsidR="00273E11" w:rsidRPr="00E45EDD" w:rsidRDefault="00273E11" w:rsidP="00273E11">
      <w:pPr>
        <w:pStyle w:val="ListBullet"/>
        <w:numPr>
          <w:ilvl w:val="0"/>
          <w:numId w:val="0"/>
        </w:numPr>
        <w:rPr>
          <w:rFonts w:ascii="Times New Roman" w:hAnsi="Times New Roman" w:cs="Times New Roman"/>
        </w:rPr>
      </w:pPr>
      <w:r w:rsidRPr="00E45EDD">
        <w:rPr>
          <w:rFonts w:ascii="Times New Roman" w:hAnsi="Times New Roman" w:cs="Times New Roman"/>
        </w:rPr>
        <w:br/>
        <w:t xml:space="preserve">Totali i pikëve të vlefshme për vlerësimin e kandidatëve për çdo lëndë në fund të vitit/semestrit është 100 pikë, nga të cilat me 40 pikë vlerësoheshin detyrat e kursit, rastet praktike dhe diskutimet interaktive, mbi vlerësimin e vazhdueshëm, ndërsa provimin përfundimtar i lëndës vlerësohej me 60 pikë. Kufijtë maksimalë dhe minimalë </w:t>
      </w:r>
      <w:r w:rsidRPr="00E45EDD">
        <w:rPr>
          <w:rFonts w:ascii="Times New Roman" w:hAnsi="Times New Roman" w:cs="Times New Roman"/>
        </w:rPr>
        <w:lastRenderedPageBreak/>
        <w:t>të këtyre vlerësimeve u vendosën rast pas rasti nga çdo lëndë në varësi të natyrës dhe specifikave të saj. Këto limite u përcaktuan në çdo program lënde para fillimit të vitit akademik.</w:t>
      </w:r>
      <w:r w:rsidRPr="00E45EDD">
        <w:rPr>
          <w:rFonts w:ascii="Times New Roman" w:hAnsi="Times New Roman" w:cs="Times New Roman"/>
        </w:rPr>
        <w:br/>
        <w:t>Mënyra dhe skema e vlerësimit, si dhe pikavarazhi për secilën pjesë të vlerësimit u bë e ditur nga pedagogët përgjegjës të lëndëve për kandidatët në fillim të çdo kursi apo lënde, mbështetur në kriteret e vlerësimit.</w:t>
      </w:r>
      <w:r w:rsidRPr="00E45EDD">
        <w:rPr>
          <w:rFonts w:ascii="Times New Roman" w:hAnsi="Times New Roman" w:cs="Times New Roman"/>
        </w:rPr>
        <w:br/>
      </w:r>
      <w:r w:rsidRPr="00E45EDD">
        <w:rPr>
          <w:rFonts w:ascii="Times New Roman" w:hAnsi="Times New Roman" w:cs="Times New Roman"/>
        </w:rPr>
        <w:br/>
        <w:t>1)</w:t>
      </w:r>
      <w:r w:rsidRPr="00E45EDD">
        <w:rPr>
          <w:rFonts w:ascii="Times New Roman" w:hAnsi="Times New Roman" w:cs="Times New Roman"/>
        </w:rPr>
        <w:tab/>
        <w:t xml:space="preserve">Vlerësimi i vazhdueshëm gjatë gjithë vitit akademik </w:t>
      </w:r>
      <w:r w:rsidRPr="00E45EDD">
        <w:rPr>
          <w:rFonts w:ascii="Times New Roman" w:hAnsi="Times New Roman" w:cs="Times New Roman"/>
        </w:rPr>
        <w:br/>
      </w:r>
      <w:r w:rsidRPr="00E45EDD">
        <w:rPr>
          <w:rFonts w:ascii="Times New Roman" w:hAnsi="Times New Roman" w:cs="Times New Roman"/>
        </w:rPr>
        <w:br/>
        <w:t xml:space="preserve">Vlerësimi i vazhdueshëm i detyrave periodike u bazua në një plan vlerësimi të përcaktuar, i cili iu paraqitet magjistratëve pas zhvillimit të provimit përfundimtar me shkrim. </w:t>
      </w:r>
      <w:r w:rsidRPr="00E45EDD">
        <w:rPr>
          <w:rFonts w:ascii="Times New Roman" w:hAnsi="Times New Roman" w:cs="Times New Roman"/>
        </w:rPr>
        <w:br/>
        <w:t>-</w:t>
      </w:r>
      <w:r w:rsidRPr="00E45EDD">
        <w:rPr>
          <w:rFonts w:ascii="Times New Roman" w:hAnsi="Times New Roman" w:cs="Times New Roman"/>
        </w:rPr>
        <w:tab/>
        <w:t>Gjatë procesit të vlerësimit të vazhdueshëm dhe periodik u analizuan komponentët e mëposhtëm:</w:t>
      </w:r>
      <w:r w:rsidRPr="00E45EDD">
        <w:rPr>
          <w:rFonts w:ascii="Times New Roman" w:hAnsi="Times New Roman" w:cs="Times New Roman"/>
        </w:rPr>
        <w:br/>
        <w:t>1. Detyrat e kursit/esetë/projektet e dhëna për t’u përgatitur me shkrim nga kandidatët dhe jo më shumë se 2 detyra në grup në vit për lëndët vjetore, të cilat planifikohen që në program;</w:t>
      </w:r>
      <w:r w:rsidRPr="00E45EDD">
        <w:rPr>
          <w:rFonts w:ascii="Times New Roman" w:hAnsi="Times New Roman" w:cs="Times New Roman"/>
        </w:rPr>
        <w:br/>
        <w:t>2. Aktivizimi, oratoria apo logjika e arsyetimi në diskutimin interaktiv;</w:t>
      </w:r>
      <w:r w:rsidRPr="00E45EDD">
        <w:rPr>
          <w:rFonts w:ascii="Times New Roman" w:hAnsi="Times New Roman" w:cs="Times New Roman"/>
        </w:rPr>
        <w:br/>
        <w:t>3. Mënyra e diskutimit dhe zgjidhjes së rasteve të praktikës gjyqësore;</w:t>
      </w:r>
      <w:r w:rsidRPr="00E45EDD">
        <w:rPr>
          <w:rFonts w:ascii="Times New Roman" w:hAnsi="Times New Roman" w:cs="Times New Roman"/>
        </w:rPr>
        <w:br/>
        <w:t xml:space="preserve">-  Testet periodike me shkrim: </w:t>
      </w:r>
      <w:r w:rsidRPr="00E45EDD">
        <w:rPr>
          <w:rFonts w:ascii="Times New Roman" w:hAnsi="Times New Roman" w:cs="Times New Roman"/>
        </w:rPr>
        <w:br/>
        <w:t xml:space="preserve">a) testet për njohuritë aktuale; </w:t>
      </w:r>
      <w:r w:rsidRPr="00E45EDD">
        <w:rPr>
          <w:rFonts w:ascii="Times New Roman" w:hAnsi="Times New Roman" w:cs="Times New Roman"/>
        </w:rPr>
        <w:br/>
        <w:t>b) testet e semestrit, me karakter përmbledhës;</w:t>
      </w:r>
      <w:r w:rsidRPr="00E45EDD">
        <w:rPr>
          <w:rFonts w:ascii="Times New Roman" w:hAnsi="Times New Roman" w:cs="Times New Roman"/>
        </w:rPr>
        <w:br/>
        <w:t xml:space="preserve">c)testet për çështjet sintetike që finalizojnë tematikën për debate; </w:t>
      </w:r>
      <w:r w:rsidRPr="00E45EDD">
        <w:rPr>
          <w:rFonts w:ascii="Times New Roman" w:hAnsi="Times New Roman" w:cs="Times New Roman"/>
        </w:rPr>
        <w:br/>
        <w:t>ç) punët me shkrim</w:t>
      </w:r>
    </w:p>
    <w:p w:rsidR="00273E11" w:rsidRPr="00E45EDD" w:rsidRDefault="00273E11" w:rsidP="00273E11">
      <w:pPr>
        <w:pStyle w:val="ListBullet"/>
        <w:numPr>
          <w:ilvl w:val="0"/>
          <w:numId w:val="0"/>
        </w:numPr>
        <w:ind w:left="360" w:hanging="360"/>
        <w:rPr>
          <w:rFonts w:ascii="Times New Roman" w:hAnsi="Times New Roman" w:cs="Times New Roman"/>
        </w:rPr>
      </w:pPr>
      <w:r w:rsidRPr="00E45EDD">
        <w:rPr>
          <w:rFonts w:ascii="Times New Roman" w:hAnsi="Times New Roman" w:cs="Times New Roman"/>
        </w:rPr>
        <w:t xml:space="preserve">d) detyrat individuale të kursit. </w:t>
      </w:r>
      <w:r w:rsidRPr="00E45EDD">
        <w:rPr>
          <w:rFonts w:ascii="Times New Roman" w:hAnsi="Times New Roman" w:cs="Times New Roman"/>
        </w:rPr>
        <w:br/>
        <w:t>Testet me shkrim kishin karakter praktik.</w:t>
      </w:r>
      <w:r w:rsidRPr="00E45EDD">
        <w:rPr>
          <w:rFonts w:ascii="Times New Roman" w:hAnsi="Times New Roman" w:cs="Times New Roman"/>
        </w:rPr>
        <w:br/>
      </w:r>
      <w:r w:rsidRPr="00E45EDD">
        <w:rPr>
          <w:rFonts w:ascii="Times New Roman" w:hAnsi="Times New Roman" w:cs="Times New Roman"/>
        </w:rPr>
        <w:br/>
        <w:t>2)</w:t>
      </w:r>
      <w:r w:rsidRPr="00E45EDD">
        <w:rPr>
          <w:rFonts w:ascii="Times New Roman" w:hAnsi="Times New Roman" w:cs="Times New Roman"/>
        </w:rPr>
        <w:tab/>
        <w:t>Vlerësimi me provimin përfundimtar të lëndës</w:t>
      </w:r>
      <w:r w:rsidRPr="00E45EDD">
        <w:rPr>
          <w:rFonts w:ascii="Times New Roman" w:hAnsi="Times New Roman" w:cs="Times New Roman"/>
        </w:rPr>
        <w:br/>
      </w:r>
      <w:r w:rsidRPr="00E45EDD">
        <w:rPr>
          <w:rFonts w:ascii="Times New Roman" w:hAnsi="Times New Roman" w:cs="Times New Roman"/>
        </w:rPr>
        <w:br/>
        <w:t xml:space="preserve">Vlerësimi me provimin përfundimtar të lëndës u bë në fund të vitit akademik apo të semestrit, kur përfundoi edhe trajtimi i lëndës përkatëse. </w:t>
      </w:r>
      <w:r w:rsidRPr="00E45EDD">
        <w:rPr>
          <w:rFonts w:ascii="Times New Roman" w:hAnsi="Times New Roman" w:cs="Times New Roman"/>
        </w:rPr>
        <w:br/>
        <w:t xml:space="preserve">Provimi përfundimtar i lëndës u bë me shkrim, duke iu nënshtruar procesit të sekretimit, me qëllim ruajtjen e objektivitetit. </w:t>
      </w:r>
      <w:r w:rsidRPr="00E45EDD">
        <w:rPr>
          <w:rFonts w:ascii="Times New Roman" w:hAnsi="Times New Roman" w:cs="Times New Roman"/>
        </w:rPr>
        <w:br/>
        <w:t>Vlerësimi me shkallë i kandidatëve për magjistratë është:</w:t>
      </w:r>
      <w:r w:rsidRPr="00E45EDD">
        <w:rPr>
          <w:rFonts w:ascii="Times New Roman" w:hAnsi="Times New Roman" w:cs="Times New Roman"/>
        </w:rPr>
        <w:br/>
        <w:t>Niveli “Shkëlqyeshëm” është 100 (njëqind) pikë;</w:t>
      </w:r>
      <w:r w:rsidRPr="00E45EDD">
        <w:rPr>
          <w:rFonts w:ascii="Times New Roman" w:hAnsi="Times New Roman" w:cs="Times New Roman"/>
        </w:rPr>
        <w:br/>
        <w:t>Niveli “Shumë mirë” është 90-99 (nëntëdhjetë deri nëntëdhjetë e nëntë) pikë;</w:t>
      </w:r>
      <w:r w:rsidRPr="00E45EDD">
        <w:rPr>
          <w:rFonts w:ascii="Times New Roman" w:hAnsi="Times New Roman" w:cs="Times New Roman"/>
        </w:rPr>
        <w:br/>
        <w:t>Niveli “Mirë” është 70-89 (shtatëdhjetë deri tetëdhjetë e nëntë) pikë;</w:t>
      </w:r>
      <w:r w:rsidRPr="00E45EDD">
        <w:rPr>
          <w:rFonts w:ascii="Times New Roman" w:hAnsi="Times New Roman" w:cs="Times New Roman"/>
        </w:rPr>
        <w:br/>
        <w:t>Niveli “Mjaftueshëm” është 50-69 (pesëdhjetë deri gjashtëdhjetë e nëntë) pikë.</w:t>
      </w:r>
    </w:p>
    <w:p w:rsidR="00273E11" w:rsidRPr="00E45EDD" w:rsidRDefault="00273E11" w:rsidP="000A77B2">
      <w:pPr>
        <w:pStyle w:val="ListBullet"/>
        <w:numPr>
          <w:ilvl w:val="0"/>
          <w:numId w:val="20"/>
        </w:numPr>
        <w:rPr>
          <w:rFonts w:ascii="Times New Roman" w:hAnsi="Times New Roman" w:cs="Times New Roman"/>
        </w:rPr>
      </w:pPr>
      <w:r w:rsidRPr="00E45EDD">
        <w:rPr>
          <w:rFonts w:ascii="Times New Roman" w:hAnsi="Times New Roman" w:cs="Times New Roman"/>
        </w:rPr>
        <w:t xml:space="preserve">Vlerësimi maksimal i vitit të pare për kandidatët për magjistratë ishte 2250 pikë dhe del si rezultat i mbledhjes së: </w:t>
      </w:r>
      <w:r w:rsidRPr="00E45EDD">
        <w:rPr>
          <w:rFonts w:ascii="Times New Roman" w:hAnsi="Times New Roman" w:cs="Times New Roman"/>
        </w:rPr>
        <w:br/>
        <w:t>a)</w:t>
      </w:r>
      <w:r w:rsidRPr="00E45EDD">
        <w:rPr>
          <w:rFonts w:ascii="Times New Roman" w:hAnsi="Times New Roman" w:cs="Times New Roman"/>
        </w:rPr>
        <w:tab/>
        <w:t xml:space="preserve">pikëve të grupit të lëndëve kryesore 1650 pikë me koeficient vështirësie 1.5. </w:t>
      </w:r>
      <w:r w:rsidRPr="00E45EDD">
        <w:rPr>
          <w:rFonts w:ascii="Times New Roman" w:hAnsi="Times New Roman" w:cs="Times New Roman"/>
        </w:rPr>
        <w:br/>
        <w:t>b)</w:t>
      </w:r>
      <w:r w:rsidRPr="00E45EDD">
        <w:rPr>
          <w:rFonts w:ascii="Times New Roman" w:hAnsi="Times New Roman" w:cs="Times New Roman"/>
        </w:rPr>
        <w:tab/>
        <w:t xml:space="preserve">pikëve të grupit të lëndëve të grupit të dytë 600 pikë me koeficient vështirësie 1. </w:t>
      </w:r>
    </w:p>
    <w:p w:rsidR="00273E11" w:rsidRPr="00E45EDD" w:rsidRDefault="00E45EDD" w:rsidP="000A77B2">
      <w:pPr>
        <w:pStyle w:val="ListBullet"/>
        <w:numPr>
          <w:ilvl w:val="0"/>
          <w:numId w:val="20"/>
        </w:numPr>
        <w:rPr>
          <w:rFonts w:ascii="Times New Roman" w:hAnsi="Times New Roman" w:cs="Times New Roman"/>
        </w:rPr>
      </w:pPr>
      <w:r>
        <w:rPr>
          <w:rFonts w:ascii="Times New Roman" w:hAnsi="Times New Roman" w:cs="Times New Roman"/>
        </w:rPr>
        <w:t>Vlerësimi maksimal i</w:t>
      </w:r>
      <w:r w:rsidR="00273E11" w:rsidRPr="00E45EDD">
        <w:rPr>
          <w:rFonts w:ascii="Times New Roman" w:hAnsi="Times New Roman" w:cs="Times New Roman"/>
        </w:rPr>
        <w:t xml:space="preserve"> vitit të parë për kandidatët për këshilltarë dhe ndihmës ligjor ishte 2450 dhe del si rezultat I mbledhjes së:</w:t>
      </w:r>
    </w:p>
    <w:p w:rsidR="00273E11" w:rsidRPr="00E45EDD" w:rsidRDefault="00273E11" w:rsidP="000A77B2">
      <w:pPr>
        <w:pStyle w:val="ListBullet"/>
        <w:numPr>
          <w:ilvl w:val="0"/>
          <w:numId w:val="21"/>
        </w:numPr>
        <w:rPr>
          <w:rFonts w:ascii="Times New Roman" w:hAnsi="Times New Roman" w:cs="Times New Roman"/>
        </w:rPr>
      </w:pPr>
      <w:r w:rsidRPr="00E45EDD">
        <w:rPr>
          <w:rFonts w:ascii="Times New Roman" w:hAnsi="Times New Roman" w:cs="Times New Roman"/>
        </w:rPr>
        <w:t>pikëve të grupit të lëndëve kryesore 1650 pikë me koeficient vështirësie 1.5.</w:t>
      </w:r>
    </w:p>
    <w:p w:rsidR="00273E11" w:rsidRPr="00E45EDD" w:rsidRDefault="00273E11" w:rsidP="000A77B2">
      <w:pPr>
        <w:pStyle w:val="ListBullet"/>
        <w:numPr>
          <w:ilvl w:val="0"/>
          <w:numId w:val="21"/>
        </w:numPr>
        <w:rPr>
          <w:rFonts w:ascii="Times New Roman" w:hAnsi="Times New Roman" w:cs="Times New Roman"/>
        </w:rPr>
      </w:pPr>
      <w:r w:rsidRPr="00E45EDD">
        <w:rPr>
          <w:rFonts w:ascii="Times New Roman" w:hAnsi="Times New Roman" w:cs="Times New Roman"/>
        </w:rPr>
        <w:t>pikëve të grupit të lëndëve të grupit të dytë 600 pikë me koeficient vështirësie 1.</w:t>
      </w:r>
    </w:p>
    <w:p w:rsidR="00273E11" w:rsidRPr="00E45EDD" w:rsidRDefault="00273E11" w:rsidP="000A77B2">
      <w:pPr>
        <w:pStyle w:val="ListBullet"/>
        <w:numPr>
          <w:ilvl w:val="0"/>
          <w:numId w:val="21"/>
        </w:numPr>
        <w:rPr>
          <w:rFonts w:ascii="Times New Roman" w:hAnsi="Times New Roman" w:cs="Times New Roman"/>
        </w:rPr>
      </w:pPr>
      <w:r w:rsidRPr="00E45EDD">
        <w:rPr>
          <w:rFonts w:ascii="Times New Roman" w:hAnsi="Times New Roman" w:cs="Times New Roman"/>
        </w:rPr>
        <w:lastRenderedPageBreak/>
        <w:t>Pikëve të provimit me raste praktike</w:t>
      </w:r>
      <w:r w:rsidRPr="00E45EDD">
        <w:rPr>
          <w:rFonts w:ascii="Times New Roman" w:hAnsi="Times New Roman" w:cs="Times New Roman"/>
        </w:rPr>
        <w:br/>
        <w:t>Rezultati i pikëve të marra nga vlerësimit total i lëndëve të zhvilluara gjatë vitit të parë, u ponderua me 60 pikë nga 100 pikë, sipas skemës së vlerësimit. Kjo do të thotë se 2250 pjesëtohet me koeficientin 37.5. Për rrjedhojë, çdo rezultat i çdo kandidati që është më i vogël ose i barabartë me 2250 pikë do të pjesëtohet me 37.5 dhe do të dalë i ponderuar, i barabartë ose më i vogël se 60 pikë.</w:t>
      </w:r>
    </w:p>
    <w:p w:rsidR="00273E11" w:rsidRPr="00E45EDD" w:rsidRDefault="00273E11" w:rsidP="00273E11">
      <w:pPr>
        <w:pStyle w:val="ListBullet"/>
        <w:numPr>
          <w:ilvl w:val="0"/>
          <w:numId w:val="0"/>
        </w:numPr>
        <w:ind w:left="720"/>
        <w:rPr>
          <w:rFonts w:ascii="Times New Roman" w:hAnsi="Times New Roman" w:cs="Times New Roman"/>
        </w:rPr>
      </w:pPr>
      <w:r w:rsidRPr="00E45EDD">
        <w:rPr>
          <w:rFonts w:ascii="Times New Roman" w:hAnsi="Times New Roman" w:cs="Times New Roman"/>
        </w:rPr>
        <w:br/>
        <w:t>3)</w:t>
      </w:r>
      <w:r w:rsidRPr="00E45EDD">
        <w:rPr>
          <w:rFonts w:ascii="Times New Roman" w:hAnsi="Times New Roman" w:cs="Times New Roman"/>
        </w:rPr>
        <w:tab/>
        <w:t>Vlerësimi i Provimit me rastet praktike</w:t>
      </w:r>
      <w:r w:rsidRPr="00E45EDD">
        <w:rPr>
          <w:rFonts w:ascii="Times New Roman" w:hAnsi="Times New Roman" w:cs="Times New Roman"/>
        </w:rPr>
        <w:br/>
      </w:r>
      <w:r w:rsidRPr="00E45EDD">
        <w:rPr>
          <w:rFonts w:ascii="Times New Roman" w:hAnsi="Times New Roman" w:cs="Times New Roman"/>
        </w:rPr>
        <w:br/>
        <w:t>A.</w:t>
      </w:r>
      <w:r w:rsidRPr="00E45EDD">
        <w:rPr>
          <w:rFonts w:ascii="Times New Roman" w:hAnsi="Times New Roman" w:cs="Times New Roman"/>
        </w:rPr>
        <w:tab/>
        <w:t xml:space="preserve">Provimi u zhvillua në datën 15 gusht 2020. </w:t>
      </w:r>
      <w:r w:rsidRPr="00E45EDD">
        <w:rPr>
          <w:rFonts w:ascii="Times New Roman" w:hAnsi="Times New Roman" w:cs="Times New Roman"/>
        </w:rPr>
        <w:br/>
        <w:t>B.</w:t>
      </w:r>
      <w:r w:rsidRPr="00E45EDD">
        <w:rPr>
          <w:rFonts w:ascii="Times New Roman" w:hAnsi="Times New Roman" w:cs="Times New Roman"/>
        </w:rPr>
        <w:tab/>
        <w:t xml:space="preserve">Provimi u zhvillua me shkrim. Teza ishte e ndërtuar me katër raste praktike nga fushat e mëposhtme: </w:t>
      </w:r>
      <w:r w:rsidRPr="00E45EDD">
        <w:rPr>
          <w:rFonts w:ascii="Times New Roman" w:hAnsi="Times New Roman" w:cs="Times New Roman"/>
        </w:rPr>
        <w:br/>
        <w:t xml:space="preserve">a) pjesa I - E drejta private (civile, familjare e punës, tregtare) dhe e drejta procedurale civile; </w:t>
      </w:r>
      <w:r w:rsidRPr="00E45EDD">
        <w:rPr>
          <w:rFonts w:ascii="Times New Roman" w:hAnsi="Times New Roman" w:cs="Times New Roman"/>
        </w:rPr>
        <w:br/>
        <w:t xml:space="preserve">b)  pjesa II - E drejta penale dhe procedurale penale; </w:t>
      </w:r>
      <w:r w:rsidRPr="00E45EDD">
        <w:rPr>
          <w:rFonts w:ascii="Times New Roman" w:hAnsi="Times New Roman" w:cs="Times New Roman"/>
        </w:rPr>
        <w:br/>
        <w:t xml:space="preserve">c) pjesa III - E drejta administrative materiale dhe e drejta procedurale administrative; </w:t>
      </w:r>
      <w:r w:rsidRPr="00E45EDD">
        <w:rPr>
          <w:rFonts w:ascii="Times New Roman" w:hAnsi="Times New Roman" w:cs="Times New Roman"/>
        </w:rPr>
        <w:br/>
        <w:t xml:space="preserve">ç) pjesa IV - E drejta publike (kushtetuese, të drejtat e njeriut, ndërkombëtare, legjislacioni i BE-së etj.). </w:t>
      </w:r>
      <w:r w:rsidRPr="00E45EDD">
        <w:rPr>
          <w:rFonts w:ascii="Times New Roman" w:hAnsi="Times New Roman" w:cs="Times New Roman"/>
        </w:rPr>
        <w:br/>
        <w:t>C.</w:t>
      </w:r>
      <w:r w:rsidRPr="00E45EDD">
        <w:rPr>
          <w:rFonts w:ascii="Times New Roman" w:hAnsi="Times New Roman" w:cs="Times New Roman"/>
        </w:rPr>
        <w:tab/>
        <w:t xml:space="preserve">Provimi përfundimtar u vlerësua nga një komision i përbërë nga katër anëtarë, nga radhët e pedagogëve të brendshëm dhe të jashtëm të Shkollës së Magjistraturës. </w:t>
      </w:r>
      <w:r w:rsidRPr="00E45EDD">
        <w:rPr>
          <w:rFonts w:ascii="Times New Roman" w:hAnsi="Times New Roman" w:cs="Times New Roman"/>
        </w:rPr>
        <w:br/>
        <w:t>D.</w:t>
      </w:r>
      <w:r w:rsidRPr="00E45EDD">
        <w:rPr>
          <w:rFonts w:ascii="Times New Roman" w:hAnsi="Times New Roman" w:cs="Times New Roman"/>
        </w:rPr>
        <w:tab/>
        <w:t xml:space="preserve">Provimi me raste praktike u bë me shkrim, përgjatë 4 orëve, duke iu nënshtruar procesit të sekretimit, me qëllim ruajtjen e objektivitetit. Procedura e sekretimit ishte e njëjtë si provimi i pranimit. Gjatë provimit, 12 kandidatëve iu shpërnda një zarf i vogël ku shkruan emrin, i cili u mbyll në momentin e dorëzimit të provimit. Mbyllja e tij u bë në fund e u vulos nga personi i caktuar përgjegjës. Zarfi i madh mbyllej nga kandidati me mbarimin e provimit dhe brenda tij ndodheshin 4 (katër) tezat me përgjigjet. Zarfi vulosej nga personi përgjegjës. Në Rregulloren e Brendshme të Shkollës, tezat që mungojnë në zarf vlerësohen nga Komisioni me 0 pikë. Në fund të provimit, zarfi i vogël së bashku me zarfin e madh, iu dorëzuan Drejtorit të Shkollës dhe Përgjegjësit të Trajnimit Fillestar. Zarfi i vogël u depozitua në kasafortën e Drejtorisë, ndërsa zarfet e mëdhenj iu dorëzuan komisionit për vlerësim. </w:t>
      </w:r>
      <w:r w:rsidRPr="00E45EDD">
        <w:rPr>
          <w:rFonts w:ascii="Times New Roman" w:hAnsi="Times New Roman" w:cs="Times New Roman"/>
        </w:rPr>
        <w:br/>
        <w:t>E.</w:t>
      </w:r>
      <w:r w:rsidRPr="00E45EDD">
        <w:rPr>
          <w:rFonts w:ascii="Times New Roman" w:hAnsi="Times New Roman" w:cs="Times New Roman"/>
        </w:rPr>
        <w:tab/>
        <w:t>Pas përfundimit të provimit, u bë sekretimi i zarfeve. Pas dorëzimit të fletëve të provimit, u vendos numri, si në zarfin e vogël, ashtu dhe në zarfin e madh të çdo kandidati. Komisionit të Provimit iu vu në dispozicion vetëm zarfi i madh, me numrin përkatës, i cili kishte brenda vetëm fletë me zgjidhen e provimit.</w:t>
      </w:r>
      <w:r w:rsidRPr="00E45EDD">
        <w:rPr>
          <w:rFonts w:ascii="Times New Roman" w:hAnsi="Times New Roman" w:cs="Times New Roman"/>
        </w:rPr>
        <w:br/>
        <w:t>F.</w:t>
      </w:r>
      <w:r w:rsidRPr="00E45EDD">
        <w:rPr>
          <w:rFonts w:ascii="Times New Roman" w:hAnsi="Times New Roman" w:cs="Times New Roman"/>
        </w:rPr>
        <w:tab/>
        <w:t>Korrigjimi i provimit me shkrim u bë në një sallë të mbyllur (mjedis zyrtar) brenda godinës së Shkollës së Magjistraturës. Gjithashtu, asnjë anëtar i komisionit nuk lejohej të merrte me vete fletët e provimit. Gjatë provimit, e gjithë salla u mbikëqyr nga një komision i ngritur për këtë qëllim nga Drejtoria e Shkollës. Nga Komisioni i Provimit nuk u konstatuan raste të mungesës së tezave në zarfet e mëdha.</w:t>
      </w:r>
      <w:r w:rsidRPr="00E45EDD">
        <w:rPr>
          <w:rFonts w:ascii="Times New Roman" w:hAnsi="Times New Roman" w:cs="Times New Roman"/>
        </w:rPr>
        <w:br/>
        <w:t>G.</w:t>
      </w:r>
      <w:r w:rsidRPr="00E45EDD">
        <w:rPr>
          <w:rFonts w:ascii="Times New Roman" w:hAnsi="Times New Roman" w:cs="Times New Roman"/>
        </w:rPr>
        <w:tab/>
        <w:t xml:space="preserve">Zarfat e mëdhenj me fletët e përgjigjeve u hapën vetëm në ditët e korrigjimit në prezencë të komisionit të korrigjimit. </w:t>
      </w:r>
      <w:r w:rsidRPr="00E45EDD">
        <w:rPr>
          <w:rFonts w:ascii="Times New Roman" w:hAnsi="Times New Roman" w:cs="Times New Roman"/>
        </w:rPr>
        <w:br/>
        <w:t>H.</w:t>
      </w:r>
      <w:r w:rsidRPr="00E45EDD">
        <w:rPr>
          <w:rFonts w:ascii="Times New Roman" w:hAnsi="Times New Roman" w:cs="Times New Roman"/>
        </w:rPr>
        <w:tab/>
        <w:t>Shpallja e rezultateve në bazë të numrave të sekretimit u bë më datë 4 shtator. Po në këtë datë, u bë dhe hapja e zarfeve të vegjël me emrat në prani të kandidatëve për magjistratë, sipas  teknikës join meeting group, në aplikacionin meet.google.com.</w:t>
      </w:r>
      <w:r w:rsidRPr="00E45EDD">
        <w:rPr>
          <w:rFonts w:ascii="Times New Roman" w:hAnsi="Times New Roman" w:cs="Times New Roman"/>
        </w:rPr>
        <w:br/>
        <w:t>I.</w:t>
      </w:r>
      <w:r w:rsidRPr="00E45EDD">
        <w:rPr>
          <w:rFonts w:ascii="Times New Roman" w:hAnsi="Times New Roman" w:cs="Times New Roman"/>
        </w:rPr>
        <w:tab/>
        <w:t xml:space="preserve">Pas marrjes së rezultateve, kandidatët verifikuan përgjigjet e tyre. Fletët e provimit u panë nga kandidatët, vetëm në sallën e vënë në dispozicion nga Shkolla. Nuk u lejua fotokopjimi ose marrja e </w:t>
      </w:r>
      <w:r w:rsidRPr="00E45EDD">
        <w:rPr>
          <w:rFonts w:ascii="Times New Roman" w:hAnsi="Times New Roman" w:cs="Times New Roman"/>
        </w:rPr>
        <w:lastRenderedPageBreak/>
        <w:t xml:space="preserve">fletëve të provimit. </w:t>
      </w:r>
      <w:r w:rsidRPr="00E45EDD">
        <w:rPr>
          <w:rFonts w:ascii="Times New Roman" w:hAnsi="Times New Roman" w:cs="Times New Roman"/>
        </w:rPr>
        <w:br/>
        <w:t>J.</w:t>
      </w:r>
      <w:r w:rsidRPr="00E45EDD">
        <w:rPr>
          <w:rFonts w:ascii="Times New Roman" w:hAnsi="Times New Roman" w:cs="Times New Roman"/>
        </w:rPr>
        <w:tab/>
        <w:t>Provimi me raste praktike, parashikuar në Planin Mësimor të vitit të parë për vitin akademik 2019 – 2020, vlerësohej me 100 pikë, me koeficient vështirësie 2.</w:t>
      </w:r>
      <w:r w:rsidRPr="00E45EDD">
        <w:rPr>
          <w:rFonts w:ascii="Times New Roman" w:hAnsi="Times New Roman" w:cs="Times New Roman"/>
        </w:rPr>
        <w:br/>
      </w:r>
    </w:p>
    <w:p w:rsidR="00273E11" w:rsidRPr="00E45EDD" w:rsidRDefault="00273E11" w:rsidP="00E45EDD">
      <w:pPr>
        <w:pStyle w:val="ListBullet"/>
        <w:ind w:left="0" w:firstLine="0"/>
        <w:rPr>
          <w:rFonts w:ascii="Times New Roman" w:hAnsi="Times New Roman" w:cs="Times New Roman"/>
        </w:rPr>
      </w:pPr>
      <w:r w:rsidRPr="00E45EDD">
        <w:rPr>
          <w:rFonts w:ascii="Times New Roman" w:hAnsi="Times New Roman" w:cs="Times New Roman"/>
        </w:rPr>
        <w:t xml:space="preserve">Totali i pikëve të provimit me raste praktike prej 200 pikësh u ponderua në vlerën 40 pikë në një shkallë vlerësimi me 100 pikë. Kjo do të thotë se 200 pjesëtohet me koeficientin 5. </w:t>
      </w:r>
      <w:r w:rsidRPr="00E45EDD">
        <w:rPr>
          <w:rFonts w:ascii="Times New Roman" w:hAnsi="Times New Roman" w:cs="Times New Roman"/>
        </w:rPr>
        <w:br/>
      </w:r>
      <w:r w:rsidRPr="00E45EDD">
        <w:rPr>
          <w:rFonts w:ascii="Times New Roman" w:hAnsi="Times New Roman" w:cs="Times New Roman"/>
        </w:rPr>
        <w:br/>
        <w:t>Skema e vlerësimit në fund të vitit të parë është:</w:t>
      </w:r>
      <w:r w:rsidRPr="00E45EDD">
        <w:rPr>
          <w:rFonts w:ascii="Times New Roman" w:hAnsi="Times New Roman" w:cs="Times New Roman"/>
        </w:rPr>
        <w:br/>
      </w:r>
      <w:r w:rsidRPr="00E45EDD">
        <w:rPr>
          <w:rFonts w:ascii="Times New Roman" w:hAnsi="Times New Roman" w:cs="Times New Roman"/>
          <w:lang w:val="sq-AL"/>
        </w:rPr>
        <w:tab/>
      </w:r>
    </w:p>
    <w:p w:rsidR="00273E11" w:rsidRPr="00E45EDD" w:rsidRDefault="00273E11" w:rsidP="00273E11">
      <w:pPr>
        <w:pStyle w:val="ListBullet"/>
        <w:numPr>
          <w:ilvl w:val="0"/>
          <w:numId w:val="0"/>
        </w:numPr>
        <w:ind w:left="360"/>
        <w:rPr>
          <w:rFonts w:ascii="Times New Roman" w:hAnsi="Times New Roman" w:cs="Times New Roman"/>
          <w:lang w:val="sq-AL"/>
        </w:rPr>
      </w:pPr>
      <w:r w:rsidRPr="00E45EDD">
        <w:rPr>
          <w:rFonts w:ascii="Times New Roman" w:hAnsi="Times New Roman" w:cs="Times New Roman"/>
          <w:lang w:val="sq-AL"/>
        </w:rPr>
        <w:fldChar w:fldCharType="begin"/>
      </w:r>
      <w:r w:rsidRPr="00E45EDD">
        <w:rPr>
          <w:rFonts w:ascii="Times New Roman" w:hAnsi="Times New Roman" w:cs="Times New Roman"/>
          <w:lang w:val="sq-AL"/>
        </w:rPr>
        <w:instrText xml:space="preserve"> QUOTE </w:instrText>
      </w:r>
      <w:r w:rsidR="00485EF9">
        <w:rPr>
          <w:rFonts w:ascii="Times New Roman" w:hAnsi="Times New Roman" w:cs="Times New Roman"/>
          <w:noProof/>
          <w:position w:val="-9"/>
          <w:lang w:val="sq-AL"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3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021AD&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9021AD&quot; wsp:rsidP=&quot;009021AD&quot;&gt;&lt;m:oMathPara&gt;&lt;m:oMath&gt;&lt;m:nary&gt;&lt;m:naryPr&gt;&lt;m:chr m:val=&quot;â^‘&quot;/&gt;&lt;m:limLoc m:val=&quot;subSup&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p&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e&gt;&lt;/m:nary&gt;&lt;m:nary&gt;&lt;m:naryPr&gt;&lt;m:chr m:val=&quot;â^‘&quot;/&gt;&lt;m:limLoc m:val=&quot;undOvr&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VitiI&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d&gt;&lt;m:dPr&gt;&lt;m:ctrlPr&gt;&lt;w:rPr&gt;&lt;w:rFonts w:ascii=&quot;Cambria Math&quot; w:h-ansi=&quot;Bookman Old Style&quot; w:cs=&quot;Arial&quot;/&gt;&lt;wx:font wx:val=&quot;Cambria Math&quot;/&gt;&lt;w:b/&gt;&lt;w:lang w:val=&quot;EN-US&quot;/&gt;&lt;/w:rPr&gt;&lt;/m:ctrlPr&gt;&lt;/m:dPr&gt;&lt;m:e&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x&lt;/m:t&gt;&lt;/m:r&gt;&lt;/m:e&gt;&lt;m:sub&gt;&lt;m:r&gt;&lt;m:rPr&gt;&lt;m:sty m:val=&quot;b&quot;/&gt;&lt;/m:rPr&gt;&lt;w:rPr&gt;&lt;w:rFonts w:ascii=&quot;Cambria Math&quot; w:h-ansi=&quot;Bookman Old Style&quot; w:cs=&quot;Arial&quot;/&gt;&lt;wx:font wx:val=&quot;Cambria Math&quot;/&gt;&lt;w:b/&gt;&lt;w:lang w:val=&quot;EN-US&quot;/&gt;&lt;/w:rPr&gt;&lt;m:t&gt;1&lt;/m:t&gt;&lt;/m:r&gt;&lt;/m:sub&gt;&lt;/m:sSub&gt;&lt;m:r&gt;&lt;m:rPr&gt;&lt;m:sty m:val=&quot;b&quot;/&gt;&lt;/m:rPr&gt;&lt;w:rPr&gt;&lt;w:rFonts w:ascii=&quot;Cambria Math&quot; w:h-ansi=&quot;Cambria Math&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f&lt;/m:t&gt;&lt;/m:r&gt;&lt;/m:e&gt;&lt;m:sub&gt;&lt;m:r&gt;&lt;m:rPr&gt;&lt;m:sty m:val=&quot;b&quot;/&gt;&lt;/m:rPr&gt;&lt;w:rPr&gt;&lt;w:rFonts w:ascii=&quot;Cambria Math&quot; w:h-ansi=&quot;Bookman Old Style&quot; w:cs=&quot;Arial&quot;/&gt;&lt;wx:font wx:val=&quot;Cambria Math&quot;/&gt;&lt;w:b/&gt;&lt;w:lang w:val=&quot;EN-US&quot;/&gt;&lt;/w:rPr&gt;&lt;m:t&gt;1&lt;/m:t&gt;&lt;/m:r&gt;&lt;/m:sub&gt;&lt;/m:sSub&gt;&lt;m:r&gt;&lt;m:rPr&gt;&lt;m:sty m:val=&quot;b&quot;/&gt;&lt;/m:rPr&gt;&lt;w:rPr&gt;&lt;w:rFonts w:ascii=&quot;Cambria Math&quot; w:h-ansi=&quot;Bookman Old Style&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x&lt;/m:t&gt;&lt;/m:r&gt;&lt;/m:e&gt;&lt;m:sub&gt;&lt;m:r&gt;&lt;m:rPr&gt;&lt;m:sty m:val=&quot;b&quot;/&gt;&lt;/m:rPr&gt;&lt;w:rPr&gt;&lt;w:rFonts w:ascii=&quot;Cambria Math&quot; w:h-ansi=&quot;Bookman Old Style&quot; w:cs=&quot;Arial&quot;/&gt;&lt;wx:font wx:val=&quot;Cambria Math&quot;/&gt;&lt;w:b/&gt;&lt;w:lang w:val=&quot;EN-US&quot;/&gt;&lt;/w:rPr&gt;&lt;m:t&gt;1/2&lt;/m:t&gt;&lt;/m:r&gt;&lt;/m:sub&gt;&lt;/m:sSub&gt;&lt;m:r&gt;&lt;m:rPr&gt;&lt;m:sty m:val=&quot;b&quot;/&gt;&lt;/m:rPr&gt;&lt;w:rPr&gt;&lt;w:rFonts w:ascii=&quot;Cambria Math&quot; w:h-ansi=&quot;Cambria Math&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f&lt;/m:t&gt;&lt;/m:r&gt;&lt;/m:e&gt;&lt;m:sub&gt;&lt;m:r&gt;&lt;m:rPr&gt;&lt;m:sty m:val=&quot;b&quot;/&gt;&lt;/m:rPr&gt;&lt;w:rPr&gt;&lt;w:rFonts w:ascii=&quot;Cambria Math&quot; w:h-ansi=&quot;Bookman Old Style&quot; w:cs=&quot;Arial&quot;/&gt;&lt;wx:font wx:val=&quot;Cambria Math&quot;/&gt;&lt;w:b/&gt;&lt;w:lang w:val=&quot;EN-US&quot;/&gt;&lt;/w:rPr&gt;&lt;m:t&gt;2 &lt;/m:t&gt;&lt;/m:r&gt;&lt;/m:sub&gt;&lt;/m:sSub&gt;&lt;/m:e&gt;&lt;/m:d&gt;&lt;m:r&gt;&lt;m:rPr&gt;&lt;m:sty m:val=&quot;b&quot;/&gt;&lt;/m:rPr&gt;&lt;w:rPr&gt;&lt;w:rFonts w:ascii=&quot;Cambria Math&quot; w:h-ansi=&quot;Bookman Old Style&quot; w:cs=&quot;Arial&quot;/&gt;&lt;wx:font wx:val=&quot;Cambria Math&quot;/&gt;&lt;w:b/&gt;&lt;w:lang w:val=&quot;EN-US&quot;/&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45EDD">
        <w:rPr>
          <w:rFonts w:ascii="Times New Roman" w:hAnsi="Times New Roman" w:cs="Times New Roman"/>
          <w:lang w:val="sq-AL"/>
        </w:rPr>
        <w:instrText xml:space="preserve"> </w:instrText>
      </w:r>
      <w:r w:rsidRPr="00E45EDD">
        <w:rPr>
          <w:rFonts w:ascii="Times New Roman" w:hAnsi="Times New Roman" w:cs="Times New Roman"/>
          <w:lang w:val="sq-AL"/>
        </w:rPr>
        <w:fldChar w:fldCharType="separate"/>
      </w:r>
      <w:r w:rsidR="0075454B">
        <w:rPr>
          <w:rFonts w:ascii="Times New Roman" w:hAnsi="Times New Roman" w:cs="Times New Roman"/>
          <w:noProof/>
          <w:position w:val="-9"/>
          <w:lang w:val="sq-AL" w:eastAsia="en-GB"/>
        </w:rPr>
        <w:pict>
          <v:shape id="_x0000_i1026" type="#_x0000_t75" alt="" style="width:192.6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021AD&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9021AD&quot; wsp:rsidP=&quot;009021AD&quot;&gt;&lt;m:oMathPara&gt;&lt;m:oMath&gt;&lt;m:nary&gt;&lt;m:naryPr&gt;&lt;m:chr m:val=&quot;â^‘&quot;/&gt;&lt;m:limLoc m:val=&quot;subSup&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p&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e&gt;&lt;/m:nary&gt;&lt;m:nary&gt;&lt;m:naryPr&gt;&lt;m:chr m:val=&quot;â^‘&quot;/&gt;&lt;m:limLoc m:val=&quot;undOvr&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VitiI&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d&gt;&lt;m:dPr&gt;&lt;m:ctrlPr&gt;&lt;w:rPr&gt;&lt;w:rFonts w:ascii=&quot;Cambria Math&quot; w:h-ansi=&quot;Bookman Old Style&quot; w:cs=&quot;Arial&quot;/&gt;&lt;wx:font wx:val=&quot;Cambria Math&quot;/&gt;&lt;w:b/&gt;&lt;w:lang w:val=&quot;EN-US&quot;/&gt;&lt;/w:rPr&gt;&lt;/m:ctrlPr&gt;&lt;/m:dPr&gt;&lt;m:e&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x&lt;/m:t&gt;&lt;/m:r&gt;&lt;/m:e&gt;&lt;m:sub&gt;&lt;m:r&gt;&lt;m:rPr&gt;&lt;m:sty m:val=&quot;b&quot;/&gt;&lt;/m:rPr&gt;&lt;w:rPr&gt;&lt;w:rFonts w:ascii=&quot;Cambria Math&quot; w:h-ansi=&quot;Bookman Old Style&quot; w:cs=&quot;Arial&quot;/&gt;&lt;wx:font wx:val=&quot;Cambria Math&quot;/&gt;&lt;w:b/&gt;&lt;w:lang w:val=&quot;EN-US&quot;/&gt;&lt;/w:rPr&gt;&lt;m:t&gt;1&lt;/m:t&gt;&lt;/m:r&gt;&lt;/m:sub&gt;&lt;/m:sSub&gt;&lt;m:r&gt;&lt;m:rPr&gt;&lt;m:sty m:val=&quot;b&quot;/&gt;&lt;/m:rPr&gt;&lt;w:rPr&gt;&lt;w:rFonts w:ascii=&quot;Cambria Math&quot; w:h-ansi=&quot;Cambria Math&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f&lt;/m:t&gt;&lt;/m:r&gt;&lt;/m:e&gt;&lt;m:sub&gt;&lt;m:r&gt;&lt;m:rPr&gt;&lt;m:sty m:val=&quot;b&quot;/&gt;&lt;/m:rPr&gt;&lt;w:rPr&gt;&lt;w:rFonts w:ascii=&quot;Cambria Math&quot; w:h-ansi=&quot;Bookman Old Style&quot; w:cs=&quot;Arial&quot;/&gt;&lt;wx:font wx:val=&quot;Cambria Math&quot;/&gt;&lt;w:b/&gt;&lt;w:lang w:val=&quot;EN-US&quot;/&gt;&lt;/w:rPr&gt;&lt;m:t&gt;1&lt;/m:t&gt;&lt;/m:r&gt;&lt;/m:sub&gt;&lt;/m:sSub&gt;&lt;m:r&gt;&lt;m:rPr&gt;&lt;m:sty m:val=&quot;b&quot;/&gt;&lt;/m:rPr&gt;&lt;w:rPr&gt;&lt;w:rFonts w:ascii=&quot;Cambria Math&quot; w:h-ansi=&quot;Bookman Old Style&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x&lt;/m:t&gt;&lt;/m:r&gt;&lt;/m:e&gt;&lt;m:sub&gt;&lt;m:r&gt;&lt;m:rPr&gt;&lt;m:sty m:val=&quot;b&quot;/&gt;&lt;/m:rPr&gt;&lt;w:rPr&gt;&lt;w:rFonts w:ascii=&quot;Cambria Math&quot; w:h-ansi=&quot;Bookman Old Style&quot; w:cs=&quot;Arial&quot;/&gt;&lt;wx:font wx:val=&quot;Cambria Math&quot;/&gt;&lt;w:b/&gt;&lt;w:lang w:val=&quot;EN-US&quot;/&gt;&lt;/w:rPr&gt;&lt;m:t&gt;1/2&lt;/m:t&gt;&lt;/m:r&gt;&lt;/m:sub&gt;&lt;/m:sSub&gt;&lt;m:r&gt;&lt;m:rPr&gt;&lt;m:sty m:val=&quot;b&quot;/&gt;&lt;/m:rPr&gt;&lt;w:rPr&gt;&lt;w:rFonts w:ascii=&quot;Cambria Math&quot; w:h-ansi=&quot;Cambria Math&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f&lt;/m:t&gt;&lt;/m:r&gt;&lt;/m:e&gt;&lt;m:sub&gt;&lt;m:r&gt;&lt;m:rPr&gt;&lt;m:sty m:val=&quot;b&quot;/&gt;&lt;/m:rPr&gt;&lt;w:rPr&gt;&lt;w:rFonts w:ascii=&quot;Cambria Math&quot; w:h-ansi=&quot;Bookman Old Style&quot; w:cs=&quot;Arial&quot;/&gt;&lt;wx:font wx:val=&quot;Cambria Math&quot;/&gt;&lt;w:b/&gt;&lt;w:lang w:val=&quot;EN-US&quot;/&gt;&lt;/w:rPr&gt;&lt;m:t&gt;2 &lt;/m:t&gt;&lt;/m:r&gt;&lt;/m:sub&gt;&lt;/m:sSub&gt;&lt;/m:e&gt;&lt;/m:d&gt;&lt;m:r&gt;&lt;m:rPr&gt;&lt;m:sty m:val=&quot;b&quot;/&gt;&lt;/m:rPr&gt;&lt;w:rPr&gt;&lt;w:rFonts w:ascii=&quot;Cambria Math&quot; w:h-ansi=&quot;Bookman Old Style&quot; w:cs=&quot;Arial&quot;/&gt;&lt;wx:font wx:val=&quot;Cambria Math&quot;/&gt;&lt;w:b/&gt;&lt;w:lang w:val=&quot;EN-US&quot;/&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45EDD">
        <w:rPr>
          <w:rFonts w:ascii="Times New Roman" w:hAnsi="Times New Roman" w:cs="Times New Roman"/>
          <w:lang w:val="sq-AL"/>
        </w:rPr>
        <w:fldChar w:fldCharType="end"/>
      </w:r>
      <w:r w:rsidRPr="00E45EDD">
        <w:rPr>
          <w:rFonts w:ascii="Times New Roman" w:hAnsi="Times New Roman" w:cs="Times New Roman"/>
          <w:lang w:val="sq-AL"/>
        </w:rPr>
        <w:t>=2250 pikë</w:t>
      </w:r>
    </w:p>
    <w:p w:rsidR="00273E11" w:rsidRPr="00E45EDD" w:rsidRDefault="00273E11" w:rsidP="00273E11">
      <w:pPr>
        <w:rPr>
          <w:rFonts w:ascii="Times New Roman" w:eastAsia="Times New Roman" w:hAnsi="Times New Roman" w:cs="Times New Roman"/>
          <w:lang w:val="sq-AL"/>
        </w:rPr>
      </w:pPr>
      <w:r w:rsidRPr="00E45EDD">
        <w:rPr>
          <w:rFonts w:ascii="Times New Roman" w:hAnsi="Times New Roman" w:cs="Times New Roman"/>
        </w:rPr>
        <w:br/>
      </w:r>
      <w:r w:rsidRPr="00E45EDD">
        <w:rPr>
          <w:rFonts w:ascii="Times New Roman" w:eastAsia="Times New Roman" w:hAnsi="Times New Roman" w:cs="Times New Roman"/>
          <w:lang w:val="sq-AL"/>
        </w:rPr>
        <w:fldChar w:fldCharType="begin"/>
      </w:r>
      <w:r w:rsidRPr="00E45EDD">
        <w:rPr>
          <w:rFonts w:ascii="Times New Roman" w:eastAsia="Times New Roman" w:hAnsi="Times New Roman" w:cs="Times New Roman"/>
          <w:lang w:val="sq-AL"/>
        </w:rPr>
        <w:instrText xml:space="preserve"> QUOTE </w:instrText>
      </w:r>
      <w:r w:rsidR="00485EF9">
        <w:rPr>
          <w:rFonts w:ascii="Times New Roman" w:eastAsia="Times New Roman" w:hAnsi="Times New Roman" w:cs="Times New Roman"/>
          <w:noProof/>
          <w:position w:val="-9"/>
          <w:lang w:val="sq-AL" w:eastAsia="en-GB"/>
        </w:rPr>
        <w:pict>
          <v:shape id="_x0000_i1027" type="#_x0000_t75" alt="" style="width:37.8pt;height:15.6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60994&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060994&quot; wsp:rsidP=&quot;00060994&quot;&gt;&lt;m:oMathPara&gt;&lt;m:oMath&gt;&lt;m:nary&gt;&lt;m:naryPr&gt;&lt;m:chr m:val=&quot;â^‘&quot;/&gt;&lt;m:limLoc m:val=&quot;subSup&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p&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e&gt;&lt;/m:nary&gt;&lt;m:r&gt;&lt;m:rPr&gt;&lt;m:sty m:val=&quot;bi&quot;/&gt;&lt;/m:rPr&gt;&lt;w:rPr&gt;&lt;w:rFonts w:ascii=&quot;Cambria Math&quot; w:h-ansi=&quot;Bookman Old Style&quot; w:cs=&quot;Arial&quot;/&gt;&lt;wx:font wx:val=&quot;Cambria Math&quot;/&gt;&lt;w:b/&gt;&lt;w:i/&gt;&lt;w:lang w:val=&quot;EN-US&quot; w:fareast=&quot;JA&quot;/&gt;&lt;/w:rPr&gt;&lt;m:t&gt; &lt;/m:t&gt;&lt;/m:r&gt;&lt;m:r&gt;&lt;m:rPr&gt;&lt;m:sty m:val=&quot;bi&quot;/&gt;&lt;/m:rPr&gt;&lt;w:rPr&gt;&lt;w:rFonts w:ascii=&quot;Cambria Math&quot; w:h-ansi=&quot;Cambria Math&quot; w:cs=&quot;Arial&quot;/&gt;&lt;wx:font wx:val=&quot;Cambria Math&quot;/&gt;&lt;w:b/&gt;&lt;w:i/&gt;&lt;w:lang w:val=&quot;EN-US&quot; w:fareast=&quot;JA&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45EDD">
        <w:rPr>
          <w:rFonts w:ascii="Times New Roman" w:eastAsia="Times New Roman" w:hAnsi="Times New Roman" w:cs="Times New Roman"/>
          <w:lang w:val="sq-AL"/>
        </w:rPr>
        <w:instrText xml:space="preserve"> </w:instrText>
      </w:r>
      <w:r w:rsidRPr="00E45EDD">
        <w:rPr>
          <w:rFonts w:ascii="Times New Roman" w:eastAsia="Times New Roman" w:hAnsi="Times New Roman" w:cs="Times New Roman"/>
          <w:lang w:val="sq-AL"/>
        </w:rPr>
        <w:fldChar w:fldCharType="separate"/>
      </w:r>
      <w:r w:rsidR="00485EF9">
        <w:rPr>
          <w:rFonts w:ascii="Times New Roman" w:eastAsia="Times New Roman" w:hAnsi="Times New Roman" w:cs="Times New Roman"/>
          <w:noProof/>
          <w:position w:val="-9"/>
          <w:lang w:val="sq-AL" w:eastAsia="en-GB"/>
        </w:rPr>
        <w:pict>
          <v:shape id="_x0000_i1028" type="#_x0000_t75" alt="" style="width:37.8pt;height:15.6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60994&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060994&quot; wsp:rsidP=&quot;00060994&quot;&gt;&lt;m:oMathPara&gt;&lt;m:oMath&gt;&lt;m:nary&gt;&lt;m:naryPr&gt;&lt;m:chr m:val=&quot;â^‘&quot;/&gt;&lt;m:limLoc m:val=&quot;subSup&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p&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e&gt;&lt;/m:nary&gt;&lt;m:r&gt;&lt;m:rPr&gt;&lt;m:sty m:val=&quot;bi&quot;/&gt;&lt;/m:rPr&gt;&lt;w:rPr&gt;&lt;w:rFonts w:ascii=&quot;Cambria Math&quot; w:h-ansi=&quot;Bookman Old Style&quot; w:cs=&quot;Arial&quot;/&gt;&lt;wx:font wx:val=&quot;Cambria Math&quot;/&gt;&lt;w:b/&gt;&lt;w:i/&gt;&lt;w:lang w:val=&quot;EN-US&quot; w:fareast=&quot;JA&quot;/&gt;&lt;/w:rPr&gt;&lt;m:t&gt; &lt;/m:t&gt;&lt;/m:r&gt;&lt;m:r&gt;&lt;m:rPr&gt;&lt;m:sty m:val=&quot;bi&quot;/&gt;&lt;/m:rPr&gt;&lt;w:rPr&gt;&lt;w:rFonts w:ascii=&quot;Cambria Math&quot; w:h-ansi=&quot;Cambria Math&quot; w:cs=&quot;Arial&quot;/&gt;&lt;wx:font wx:val=&quot;Cambria Math&quot;/&gt;&lt;w:b/&gt;&lt;w:i/&gt;&lt;w:lang w:val=&quot;EN-US&quot; w:fareast=&quot;JA&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E45EDD">
        <w:rPr>
          <w:rFonts w:ascii="Times New Roman" w:eastAsia="Times New Roman" w:hAnsi="Times New Roman" w:cs="Times New Roman"/>
          <w:lang w:val="sq-AL"/>
        </w:rPr>
        <w:fldChar w:fldCharType="end"/>
      </w:r>
      <w:r w:rsidRPr="00E45EDD">
        <w:rPr>
          <w:rFonts w:ascii="Times New Roman" w:eastAsia="Times New Roman" w:hAnsi="Times New Roman" w:cs="Times New Roman"/>
          <w:lang w:val="sq-AL"/>
        </w:rPr>
        <w:t>huma e ponderuar</w:t>
      </w:r>
    </w:p>
    <w:p w:rsidR="00273E11" w:rsidRPr="00E45EDD" w:rsidRDefault="00485EF9" w:rsidP="00273E11">
      <w:pPr>
        <w:rPr>
          <w:rFonts w:ascii="Times New Roman" w:eastAsia="Times New Roman" w:hAnsi="Times New Roman" w:cs="Times New Roman"/>
          <w:lang w:val="sq-AL"/>
        </w:rPr>
      </w:pPr>
      <m:oMath>
        <m:sSub>
          <m:sSubPr>
            <m:ctrlPr>
              <w:rPr>
                <w:rFonts w:ascii="Cambria Math" w:hAnsi="Cambria Math" w:cs="Times New Roman"/>
                <w:b/>
              </w:rPr>
            </m:ctrlPr>
          </m:sSubPr>
          <m:e>
            <m:r>
              <m:rPr>
                <m:sty m:val="bi"/>
              </m:rPr>
              <w:rPr>
                <w:rFonts w:ascii="Cambria Math" w:hAnsi="Cambria Math" w:cs="Times New Roman"/>
              </w:rPr>
              <m:t xml:space="preserve"> x</m:t>
            </m:r>
          </m:e>
          <m:sub>
            <m:r>
              <m:rPr>
                <m:sty m:val="b"/>
              </m:rPr>
              <w:rPr>
                <w:rFonts w:ascii="Cambria Math" w:hAnsi="Cambria Math" w:cs="Times New Roman"/>
              </w:rPr>
              <m:t>1</m:t>
            </m:r>
          </m:sub>
        </m:sSub>
      </m:oMath>
      <w:r w:rsidR="00273E11" w:rsidRPr="00E45EDD">
        <w:rPr>
          <w:rFonts w:ascii="Times New Roman" w:eastAsia="Times New Roman" w:hAnsi="Times New Roman" w:cs="Times New Roman"/>
          <w:lang w:val="sq-AL"/>
        </w:rPr>
        <w:t>= Shuma e pikëve të provimit të lëndëve të Grupit I</w:t>
      </w:r>
    </w:p>
    <w:p w:rsidR="00273E11" w:rsidRPr="00E45EDD" w:rsidRDefault="00485EF9" w:rsidP="00273E11">
      <w:pPr>
        <w:rPr>
          <w:rFonts w:ascii="Times New Roman" w:eastAsia="Times New Roman" w:hAnsi="Times New Roman" w:cs="Times New Roman"/>
          <w:lang w:val="sq-AL"/>
        </w:rPr>
      </w:pPr>
      <m:oMath>
        <m:sSub>
          <m:sSubPr>
            <m:ctrlPr>
              <w:rPr>
                <w:rFonts w:ascii="Cambria Math" w:hAnsi="Cambria Math" w:cs="Times New Roman"/>
                <w:b/>
              </w:rPr>
            </m:ctrlPr>
          </m:sSubPr>
          <m:e>
            <m:r>
              <m:rPr>
                <m:sty m:val="bi"/>
              </m:rPr>
              <w:rPr>
                <w:rFonts w:ascii="Cambria Math" w:hAnsi="Cambria Math" w:cs="Times New Roman"/>
              </w:rPr>
              <m:t>x</m:t>
            </m:r>
          </m:e>
          <m:sub>
            <m:r>
              <m:rPr>
                <m:sty m:val="b"/>
              </m:rPr>
              <w:rPr>
                <w:rFonts w:ascii="Cambria Math" w:hAnsi="Cambria Math" w:cs="Times New Roman"/>
              </w:rPr>
              <m:t>1/2</m:t>
            </m:r>
          </m:sub>
        </m:sSub>
      </m:oMath>
      <w:r w:rsidR="00273E11" w:rsidRPr="00E45EDD">
        <w:rPr>
          <w:rFonts w:ascii="Times New Roman" w:eastAsia="Times New Roman" w:hAnsi="Times New Roman" w:cs="Times New Roman"/>
          <w:lang w:val="sq-AL"/>
        </w:rPr>
        <w:t xml:space="preserve">= Shuma e pikëve të provimeve të Grupit II në vitin e parë. </w:t>
      </w:r>
    </w:p>
    <w:p w:rsidR="00273E11" w:rsidRPr="00E45EDD" w:rsidRDefault="00485EF9" w:rsidP="00273E11">
      <w:pPr>
        <w:rPr>
          <w:rFonts w:ascii="Times New Roman" w:eastAsia="Times New Roman" w:hAnsi="Times New Roman" w:cs="Times New Roman"/>
          <w:lang w:val="sq-AL"/>
        </w:rPr>
      </w:pPr>
      <m:oMath>
        <m:sSub>
          <m:sSubPr>
            <m:ctrlPr>
              <w:rPr>
                <w:rFonts w:ascii="Cambria Math" w:hAnsi="Cambria Math" w:cs="Times New Roman"/>
                <w:b/>
              </w:rPr>
            </m:ctrlPr>
          </m:sSubPr>
          <m:e>
            <m:r>
              <m:rPr>
                <m:sty m:val="bi"/>
              </m:rPr>
              <w:rPr>
                <w:rFonts w:ascii="Cambria Math" w:hAnsi="Cambria Math" w:cs="Times New Roman"/>
              </w:rPr>
              <m:t>f</m:t>
            </m:r>
          </m:e>
          <m:sub>
            <m:r>
              <m:rPr>
                <m:sty m:val="b"/>
              </m:rPr>
              <w:rPr>
                <w:rFonts w:ascii="Cambria Math" w:hAnsi="Cambria Math" w:cs="Times New Roman"/>
              </w:rPr>
              <m:t>1</m:t>
            </m:r>
          </m:sub>
        </m:sSub>
      </m:oMath>
      <w:r w:rsidR="00273E11" w:rsidRPr="00E45EDD">
        <w:rPr>
          <w:rFonts w:ascii="Times New Roman" w:eastAsia="Times New Roman" w:hAnsi="Times New Roman" w:cs="Times New Roman"/>
          <w:lang w:val="sq-AL" w:eastAsia="en-GB"/>
        </w:rPr>
        <w:fldChar w:fldCharType="begin"/>
      </w:r>
      <w:r w:rsidR="00273E11" w:rsidRPr="00E45EDD">
        <w:rPr>
          <w:rFonts w:ascii="Times New Roman" w:eastAsia="Times New Roman" w:hAnsi="Times New Roman" w:cs="Times New Roman"/>
          <w:lang w:val="sq-AL" w:eastAsia="en-GB"/>
        </w:rPr>
        <w:instrText xml:space="preserve"> QUOTE f1</w:instrText>
      </w:r>
      <w:r w:rsidR="00273E11" w:rsidRPr="00E45EDD">
        <w:rPr>
          <w:rFonts w:ascii="Times New Roman" w:eastAsia="Times New Roman" w:hAnsi="Times New Roman" w:cs="Times New Roman"/>
          <w:lang w:val="sq-AL" w:eastAsia="en-GB"/>
        </w:rPr>
        <w:fldChar w:fldCharType="end"/>
      </w:r>
      <w:r w:rsidR="00273E11" w:rsidRPr="00E45EDD">
        <w:rPr>
          <w:rFonts w:ascii="Times New Roman" w:eastAsia="Times New Roman" w:hAnsi="Times New Roman" w:cs="Times New Roman"/>
          <w:lang w:val="sq-AL" w:eastAsia="en-GB"/>
        </w:rPr>
        <w:t>=</w:t>
      </w:r>
      <w:r w:rsidR="00273E11" w:rsidRPr="00E45EDD">
        <w:rPr>
          <w:rFonts w:ascii="Times New Roman" w:eastAsia="Times New Roman" w:hAnsi="Times New Roman" w:cs="Times New Roman"/>
          <w:lang w:val="sq-AL"/>
        </w:rPr>
        <w:t xml:space="preserve"> 1.5 (një pikë pesë) </w:t>
      </w:r>
      <w:r w:rsidR="00273E11" w:rsidRPr="00E45EDD">
        <w:rPr>
          <w:rFonts w:ascii="Times New Roman" w:eastAsia="Times New Roman" w:hAnsi="Times New Roman" w:cs="Times New Roman"/>
          <w:lang w:val="sq-AL" w:eastAsia="en-GB"/>
        </w:rPr>
        <w:t>Koefi</w:t>
      </w:r>
      <w:r w:rsidR="00273E11" w:rsidRPr="00E45EDD">
        <w:rPr>
          <w:rFonts w:ascii="Times New Roman" w:eastAsia="Times New Roman" w:hAnsi="Times New Roman" w:cs="Times New Roman"/>
          <w:lang w:val="sq-AL"/>
        </w:rPr>
        <w:t>cienti i vështirësisë së Grupit I</w:t>
      </w:r>
    </w:p>
    <w:p w:rsidR="00273E11" w:rsidRPr="00E45EDD" w:rsidRDefault="00485EF9" w:rsidP="00273E11">
      <w:pPr>
        <w:rPr>
          <w:rFonts w:ascii="Times New Roman" w:eastAsia="Times New Roman" w:hAnsi="Times New Roman" w:cs="Times New Roman"/>
          <w:lang w:val="sq-AL"/>
        </w:rPr>
      </w:pPr>
      <m:oMath>
        <m:sSub>
          <m:sSubPr>
            <m:ctrlPr>
              <w:rPr>
                <w:rFonts w:ascii="Cambria Math" w:hAnsi="Cambria Math" w:cs="Times New Roman"/>
                <w:b/>
              </w:rPr>
            </m:ctrlPr>
          </m:sSubPr>
          <m:e>
            <m:r>
              <m:rPr>
                <m:sty m:val="bi"/>
              </m:rPr>
              <w:rPr>
                <w:rFonts w:ascii="Cambria Math" w:hAnsi="Cambria Math" w:cs="Times New Roman"/>
              </w:rPr>
              <m:t>f</m:t>
            </m:r>
          </m:e>
          <m:sub>
            <m:r>
              <m:rPr>
                <m:sty m:val="b"/>
              </m:rPr>
              <w:rPr>
                <w:rFonts w:ascii="Cambria Math" w:hAnsi="Cambria Math" w:cs="Times New Roman"/>
              </w:rPr>
              <m:t>2</m:t>
            </m:r>
          </m:sub>
        </m:sSub>
      </m:oMath>
      <w:r w:rsidR="00273E11" w:rsidRPr="00E45EDD">
        <w:rPr>
          <w:rFonts w:ascii="Times New Roman" w:eastAsia="Times New Roman" w:hAnsi="Times New Roman" w:cs="Times New Roman"/>
          <w:lang w:val="sq-AL" w:eastAsia="en-GB"/>
        </w:rPr>
        <w:t>=</w:t>
      </w:r>
      <w:r w:rsidR="00273E11" w:rsidRPr="00E45EDD">
        <w:rPr>
          <w:rFonts w:ascii="Times New Roman" w:eastAsia="Times New Roman" w:hAnsi="Times New Roman" w:cs="Times New Roman"/>
          <w:lang w:val="sq-AL"/>
        </w:rPr>
        <w:t xml:space="preserve"> 1 (një) </w:t>
      </w:r>
      <w:r w:rsidR="00273E11" w:rsidRPr="00E45EDD">
        <w:rPr>
          <w:rFonts w:ascii="Times New Roman" w:eastAsia="Times New Roman" w:hAnsi="Times New Roman" w:cs="Times New Roman"/>
          <w:lang w:val="sq-AL" w:eastAsia="en-GB"/>
        </w:rPr>
        <w:t>Koefi</w:t>
      </w:r>
      <w:r w:rsidR="00273E11" w:rsidRPr="00E45EDD">
        <w:rPr>
          <w:rFonts w:ascii="Times New Roman" w:eastAsia="Times New Roman" w:hAnsi="Times New Roman" w:cs="Times New Roman"/>
          <w:lang w:val="sq-AL"/>
        </w:rPr>
        <w:t>cienti i vështirësisë së Grupit II</w:t>
      </w:r>
    </w:p>
    <w:p w:rsidR="00273E11" w:rsidRPr="00E45EDD" w:rsidRDefault="00273E11" w:rsidP="00273E11">
      <w:pPr>
        <w:rPr>
          <w:rFonts w:ascii="Times New Roman" w:eastAsia="Times New Roman" w:hAnsi="Times New Roman" w:cs="Times New Roman"/>
          <w:lang w:val="sq-AL"/>
        </w:rPr>
      </w:pPr>
    </w:p>
    <w:p w:rsidR="00273E11" w:rsidRDefault="00273E11" w:rsidP="00273E11">
      <w:pPr>
        <w:jc w:val="both"/>
        <w:rPr>
          <w:rFonts w:ascii="Times New Roman" w:eastAsia="MS Mincho" w:hAnsi="Times New Roman" w:cs="Times New Roman"/>
          <w:lang w:val="sq-AL" w:eastAsia="en-GB"/>
        </w:rPr>
      </w:pPr>
      <w:r w:rsidRPr="00E45EDD">
        <w:rPr>
          <w:rFonts w:ascii="Times New Roman" w:eastAsia="MS Mincho" w:hAnsi="Times New Roman" w:cs="Times New Roman"/>
          <w:lang w:val="sq-AL" w:eastAsia="en-GB"/>
        </w:rPr>
        <w:t>Në vijim për kandidatët për këshilltarë dhe ndihmës ligjor, totali i pikëve të mundshme që mund të merren nga provimet e vitit të parë pas ponderimit sipas Formulës 1 është 2250 pikë. Ky rezultat do të ponderohet me 60 pikë nga 100 pikë. Kjo do të thotë se 2250 pjesëtohet me koeficientin 37.5. Për rrjedhojë, çdo rezultat i çdo kandidati që është më i vogël ose i barabartë me 2250 pikë do të pjesëtohet me 37.5dhe do të dalë i ponderuar, i barabartë ose më i vogël se 60 pikë.</w:t>
      </w:r>
    </w:p>
    <w:p w:rsidR="0020066F" w:rsidRPr="00E45EDD" w:rsidRDefault="0020066F" w:rsidP="00273E11">
      <w:pPr>
        <w:jc w:val="both"/>
        <w:rPr>
          <w:rFonts w:ascii="Times New Roman" w:eastAsia="MS Mincho" w:hAnsi="Times New Roman" w:cs="Times New Roman"/>
          <w:lang w:val="sq-AL" w:eastAsia="en-GB"/>
        </w:rPr>
      </w:pPr>
    </w:p>
    <w:p w:rsidR="00273E11" w:rsidRPr="00E45EDD" w:rsidRDefault="00273E11" w:rsidP="00273E11">
      <w:pPr>
        <w:jc w:val="both"/>
        <w:rPr>
          <w:rFonts w:ascii="Times New Roman" w:eastAsia="MS Mincho" w:hAnsi="Times New Roman" w:cs="Times New Roman"/>
          <w:b/>
          <w:sz w:val="20"/>
          <w:lang w:val="sq-AL" w:eastAsia="en-GB"/>
        </w:rPr>
      </w:pPr>
    </w:p>
    <w:p w:rsidR="00273E11" w:rsidRPr="00E45EDD" w:rsidRDefault="00273E11" w:rsidP="00273E11">
      <w:pPr>
        <w:ind w:right="-186"/>
        <w:jc w:val="both"/>
        <w:rPr>
          <w:rFonts w:ascii="Times New Roman" w:eastAsia="Times New Roman" w:hAnsi="Times New Roman" w:cs="Times New Roman"/>
          <w:b/>
          <w:sz w:val="20"/>
          <w:lang w:val="sq-AL"/>
        </w:rPr>
      </w:pPr>
      <w:r w:rsidRPr="00E45EDD">
        <w:rPr>
          <w:rFonts w:ascii="Times New Roman" w:eastAsia="Times New Roman" w:hAnsi="Times New Roman" w:cs="Times New Roman"/>
          <w:b/>
          <w:sz w:val="20"/>
          <w:lang w:val="sq-AL"/>
        </w:rPr>
        <w:t xml:space="preserve">            </w:t>
      </w:r>
      <w:r w:rsidRPr="00E45EDD">
        <w:rPr>
          <w:rFonts w:ascii="Times New Roman" w:eastAsia="Times New Roman" w:hAnsi="Times New Roman" w:cs="Times New Roman"/>
          <w:b/>
          <w:sz w:val="20"/>
          <w:lang w:val="sq-AL"/>
        </w:rPr>
        <w:fldChar w:fldCharType="begin"/>
      </w:r>
      <w:r w:rsidRPr="00E45EDD">
        <w:rPr>
          <w:rFonts w:ascii="Times New Roman" w:eastAsia="Times New Roman" w:hAnsi="Times New Roman" w:cs="Times New Roman"/>
          <w:b/>
          <w:sz w:val="20"/>
          <w:lang w:val="sq-AL"/>
        </w:rPr>
        <w:instrText xml:space="preserve"> QUOTE </w:instrText>
      </w:r>
      <w:r w:rsidR="00485EF9">
        <w:rPr>
          <w:rFonts w:ascii="Times New Roman" w:eastAsia="MS Mincho" w:hAnsi="Times New Roman" w:cs="Times New Roman"/>
          <w:noProof/>
          <w:position w:val="-9"/>
          <w:sz w:val="20"/>
          <w:lang w:val="sq-AL" w:eastAsia="en-GB"/>
        </w:rPr>
        <w:pict>
          <v:shape id="_x0000_i1029" type="#_x0000_t75" alt="" style="width:183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C0356&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1C0356&quot; wsp:rsidP=&quot;001C0356&quot;&gt;&lt;m:oMathPara&gt;&lt;m:oMath&gt;&lt;m:nary&gt;&lt;m:naryPr&gt;&lt;m:chr m:val=&quot;â^‘&quot;/&gt;&lt;m:limLoc m:val=&quot;subSup&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p&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e&gt;&lt;/m:nary&gt;&lt;m:nary&gt;&lt;m:naryPr&gt;&lt;m:chr m:val=&quot;â^‘&quot;/&gt;&lt;m:limLoc m:val=&quot;undOvr&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VitiI&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d&gt;&lt;m:dPr&gt;&lt;m:ctrlPr&gt;&lt;w:rPr&gt;&lt;w:rFonts w:ascii=&quot;Cambria Math&quot; w:h-ansi=&quot;Bookman Old Style&quot; w:cs=&quot;Arial&quot;/&gt;&lt;wx:font wx:val=&quot;Cambria Math&quot;/&gt;&lt;w:b/&gt;&lt;w:lang w:val=&quot;EN-US&quot;/&gt;&lt;/w:rPr&gt;&lt;/m:ctrlPr&gt;&lt;/m:dPr&gt;&lt;m:e&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x&lt;/m:t&gt;&lt;/m:r&gt;&lt;/m:e&gt;&lt;m:sub&gt;&lt;m:r&gt;&lt;m:rPr&gt;&lt;m:sty m:val=&quot;b&quot;/&gt;&lt;/m:rPr&gt;&lt;w:rPr&gt;&lt;w:rFonts w:ascii=&quot;Cambria Math&quot; w:h-ansi=&quot;Bookman Old Style&quot; w:cs=&quot;Arial&quot;/&gt;&lt;wx:font wx:val=&quot;Cambria Math&quot;/&gt;&lt;w:b/&gt;&lt;w:lang w:val=&quot;EN-US&quot;/&gt;&lt;/w:rPr&gt;&lt;m:t&gt;1&lt;/m:t&gt;&lt;/m:r&gt;&lt;/m:sub&gt;&lt;/m:sSub&gt;&lt;m:r&gt;&lt;m:rPr&gt;&lt;m:sty m:val=&quot;b&quot;/&gt;&lt;/m:rPr&gt;&lt;w:rPr&gt;&lt;w:rFonts w:ascii=&quot;Cambria Math&quot; w:h-ansi=&quot;Cambria Math&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f&lt;/m:t&gt;&lt;/m:r&gt;&lt;/m:e&gt;&lt;m:sub&gt;&lt;m:r&gt;&lt;m:rPr&gt;&lt;m:sty m:val=&quot;b&quot;/&gt;&lt;/m:rPr&gt;&lt;w:rPr&gt;&lt;w:rFonts w:ascii=&quot;Cambria Math&quot; w:h-ansi=&quot;Bookman Old Style&quot; w:cs=&quot;Arial&quot;/&gt;&lt;wx:font wx:val=&quot;Cambria Math&quot;/&gt;&lt;w:b/&gt;&lt;w:lang w:val=&quot;EN-US&quot;/&gt;&lt;/w:rPr&gt;&lt;m:t&gt;1&lt;/m:t&gt;&lt;/m:r&gt;&lt;/m:sub&gt;&lt;/m:sSub&gt;&lt;m:r&gt;&lt;m:rPr&gt;&lt;m:sty m:val=&quot;b&quot;/&gt;&lt;/m:rPr&gt;&lt;w:rPr&gt;&lt;w:rFonts w:ascii=&quot;Cambria Math&quot; w:h-ansi=&quot;Bookman Old Style&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x&lt;/m:t&gt;&lt;/m:r&gt;&lt;/m:e&gt;&lt;m:sub&gt;&lt;m:r&gt;&lt;m:rPr&gt;&lt;m:sty m:val=&quot;b&quot;/&gt;&lt;/m:rPr&gt;&lt;w:rPr&gt;&lt;w:rFonts w:ascii=&quot;Cambria Math&quot; w:h-ansi=&quot;Bookman Old Style&quot; w:cs=&quot;Arial&quot;/&gt;&lt;wx:font wx:val=&quot;Cambria Math&quot;/&gt;&lt;w:b/&gt;&lt;w:lang w:val=&quot;EN-US&quot;/&gt;&lt;/w:rPr&gt;&lt;m:t&gt;1/2&lt;/m:t&gt;&lt;/m:r&gt;&lt;/m:sub&gt;&lt;/m:sSub&gt;&lt;m:r&gt;&lt;m:rPr&gt;&lt;m:sty m:val=&quot;b&quot;/&gt;&lt;/m:rPr&gt;&lt;w:rPr&gt;&lt;w:rFonts w:ascii=&quot;Cambria Math&quot; w:h-ansi=&quot;Cambria Math&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f&lt;/m:t&gt;&lt;/m:r&gt;&lt;/m:e&gt;&lt;m:sub&gt;&lt;m:r&gt;&lt;m:rPr&gt;&lt;m:sty m:val=&quot;b&quot;/&gt;&lt;/m:rPr&gt;&lt;w:rPr&gt;&lt;w:rFonts w:ascii=&quot;Cambria Math&quot; w:h-ansi=&quot;Bookman Old Style&quot; w:cs=&quot;Arial&quot;/&gt;&lt;wx:font wx:val=&quot;Cambria Math&quot;/&gt;&lt;w:b/&gt;&lt;w:lang w:val=&quot;EN-US&quot;/&gt;&lt;/w:rPr&gt;&lt;m:t&gt;2 &lt;/m:t&gt;&lt;/m:r&gt;&lt;/m:sub&gt;&lt;/m:sSub&gt;&lt;/m:e&gt;&lt;/m:d&gt;&lt;m:r&gt;&lt;m:rPr&gt;&lt;m:sty m:val=&quot;b&quot;/&gt;&lt;/m:rPr&gt;&lt;w:rPr&gt;&lt;w:rFonts w:ascii=&quot;Cambria Math&quot; w:h-ansi=&quot;Bookman Old Style&quot; w:cs=&quot;Arial&quot;/&gt;&lt;wx:font wx:val=&quot;Cambria Math&quot;/&gt;&lt;w:b/&gt;&lt;w:lang w:val=&quot;EN-US&quot;/&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45EDD">
        <w:rPr>
          <w:rFonts w:ascii="Times New Roman" w:eastAsia="Times New Roman" w:hAnsi="Times New Roman" w:cs="Times New Roman"/>
          <w:b/>
          <w:sz w:val="20"/>
          <w:lang w:val="sq-AL"/>
        </w:rPr>
        <w:instrText xml:space="preserve"> </w:instrText>
      </w:r>
      <w:r w:rsidRPr="00E45EDD">
        <w:rPr>
          <w:rFonts w:ascii="Times New Roman" w:eastAsia="Times New Roman" w:hAnsi="Times New Roman" w:cs="Times New Roman"/>
          <w:b/>
          <w:sz w:val="20"/>
          <w:lang w:val="sq-AL"/>
        </w:rPr>
        <w:fldChar w:fldCharType="separate"/>
      </w:r>
      <w:r w:rsidR="00485EF9">
        <w:rPr>
          <w:rFonts w:ascii="Times New Roman" w:eastAsia="MS Mincho" w:hAnsi="Times New Roman" w:cs="Times New Roman"/>
          <w:noProof/>
          <w:position w:val="-9"/>
          <w:sz w:val="20"/>
          <w:lang w:val="sq-AL" w:eastAsia="en-GB"/>
        </w:rPr>
        <w:pict>
          <v:shape id="_x0000_i1030" type="#_x0000_t75" alt="" style="width:183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C0356&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1C0356&quot; wsp:rsidP=&quot;001C0356&quot;&gt;&lt;m:oMathPara&gt;&lt;m:oMath&gt;&lt;m:nary&gt;&lt;m:naryPr&gt;&lt;m:chr m:val=&quot;â^‘&quot;/&gt;&lt;m:limLoc m:val=&quot;subSup&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p&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e&gt;&lt;/m:nary&gt;&lt;m:nary&gt;&lt;m:naryPr&gt;&lt;m:chr m:val=&quot;â^‘&quot;/&gt;&lt;m:limLoc m:val=&quot;undOvr&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VitiI&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d&gt;&lt;m:dPr&gt;&lt;m:ctrlPr&gt;&lt;w:rPr&gt;&lt;w:rFonts w:ascii=&quot;Cambria Math&quot; w:h-ansi=&quot;Bookman Old Style&quot; w:cs=&quot;Arial&quot;/&gt;&lt;wx:font wx:val=&quot;Cambria Math&quot;/&gt;&lt;w:b/&gt;&lt;w:lang w:val=&quot;EN-US&quot;/&gt;&lt;/w:rPr&gt;&lt;/m:ctrlPr&gt;&lt;/m:dPr&gt;&lt;m:e&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x&lt;/m:t&gt;&lt;/m:r&gt;&lt;/m:e&gt;&lt;m:sub&gt;&lt;m:r&gt;&lt;m:rPr&gt;&lt;m:sty m:val=&quot;b&quot;/&gt;&lt;/m:rPr&gt;&lt;w:rPr&gt;&lt;w:rFonts w:ascii=&quot;Cambria Math&quot; w:h-ansi=&quot;Bookman Old Style&quot; w:cs=&quot;Arial&quot;/&gt;&lt;wx:font wx:val=&quot;Cambria Math&quot;/&gt;&lt;w:b/&gt;&lt;w:lang w:val=&quot;EN-US&quot;/&gt;&lt;/w:rPr&gt;&lt;m:t&gt;1&lt;/m:t&gt;&lt;/m:r&gt;&lt;/m:sub&gt;&lt;/m:sSub&gt;&lt;m:r&gt;&lt;m:rPr&gt;&lt;m:sty m:val=&quot;b&quot;/&gt;&lt;/m:rPr&gt;&lt;w:rPr&gt;&lt;w:rFonts w:ascii=&quot;Cambria Math&quot; w:h-ansi=&quot;Cambria Math&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f&lt;/m:t&gt;&lt;/m:r&gt;&lt;/m:e&gt;&lt;m:sub&gt;&lt;m:r&gt;&lt;m:rPr&gt;&lt;m:sty m:val=&quot;b&quot;/&gt;&lt;/m:rPr&gt;&lt;w:rPr&gt;&lt;w:rFonts w:ascii=&quot;Cambria Math&quot; w:h-ansi=&quot;Bookman Old Style&quot; w:cs=&quot;Arial&quot;/&gt;&lt;wx:font wx:val=&quot;Cambria Math&quot;/&gt;&lt;w:b/&gt;&lt;w:lang w:val=&quot;EN-US&quot;/&gt;&lt;/w:rPr&gt;&lt;m:t&gt;1&lt;/m:t&gt;&lt;/m:r&gt;&lt;/m:sub&gt;&lt;/m:sSub&gt;&lt;m:r&gt;&lt;m:rPr&gt;&lt;m:sty m:val=&quot;b&quot;/&gt;&lt;/m:rPr&gt;&lt;w:rPr&gt;&lt;w:rFonts w:ascii=&quot;Cambria Math&quot; w:h-ansi=&quot;Bookman Old Style&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x&lt;/m:t&gt;&lt;/m:r&gt;&lt;/m:e&gt;&lt;m:sub&gt;&lt;m:r&gt;&lt;m:rPr&gt;&lt;m:sty m:val=&quot;b&quot;/&gt;&lt;/m:rPr&gt;&lt;w:rPr&gt;&lt;w:rFonts w:ascii=&quot;Cambria Math&quot; w:h-ansi=&quot;Bookman Old Style&quot; w:cs=&quot;Arial&quot;/&gt;&lt;wx:font wx:val=&quot;Cambria Math&quot;/&gt;&lt;w:b/&gt;&lt;w:lang w:val=&quot;EN-US&quot;/&gt;&lt;/w:rPr&gt;&lt;m:t&gt;1/2&lt;/m:t&gt;&lt;/m:r&gt;&lt;/m:sub&gt;&lt;/m:sSub&gt;&lt;m:r&gt;&lt;m:rPr&gt;&lt;m:sty m:val=&quot;b&quot;/&gt;&lt;/m:rPr&gt;&lt;w:rPr&gt;&lt;w:rFonts w:ascii=&quot;Cambria Math&quot; w:h-ansi=&quot;Cambria Math&quot; w:cs=&quot;Arial&quot;/&gt;&lt;wx:font wx:val=&quot;Cambria Math&quot;/&gt;&lt;w:b/&gt;&lt;w:lang w:val=&quot;EN-US&quot;/&gt;&lt;/w:rPr&gt;&lt;m:t&gt;*&lt;/m:t&gt;&lt;/m:r&gt;&lt;m:sSub&gt;&lt;m:sSubPr&gt;&lt;m:ctrlPr&gt;&lt;w:rPr&gt;&lt;w:rFonts w:ascii=&quot;Cambria Math&quot; w:h-ansi=&quot;Bookman Old Style&quot; w:cs=&quot;Arial&quot;/&gt;&lt;wx:font wx:val=&quot;Cambria Math&quot;/&gt;&lt;w:b/&gt;&lt;w:lang w:val=&quot;EN-US&quot;/&gt;&lt;/w:rPr&gt;&lt;/m:ctrlPr&gt;&lt;/m:sSubPr&gt;&lt;m:e&gt;&lt;m:r&gt;&lt;m:rPr&gt;&lt;m:sty m:val=&quot;bi&quot;/&gt;&lt;/m:rPr&gt;&lt;w:rPr&gt;&lt;w:rFonts w:ascii=&quot;Cambria Math&quot; w:h-ansi=&quot;Cambria Math&quot; w:cs=&quot;Arial&quot;/&gt;&lt;wx:font wx:val=&quot;Cambria Math&quot;/&gt;&lt;w:b/&gt;&lt;w:i/&gt;&lt;w:lang w:val=&quot;EN-US&quot;/&gt;&lt;/w:rPr&gt;&lt;m:t&gt;f&lt;/m:t&gt;&lt;/m:r&gt;&lt;/m:e&gt;&lt;m:sub&gt;&lt;m:r&gt;&lt;m:rPr&gt;&lt;m:sty m:val=&quot;b&quot;/&gt;&lt;/m:rPr&gt;&lt;w:rPr&gt;&lt;w:rFonts w:ascii=&quot;Cambria Math&quot; w:h-ansi=&quot;Bookman Old Style&quot; w:cs=&quot;Arial&quot;/&gt;&lt;wx:font wx:val=&quot;Cambria Math&quot;/&gt;&lt;w:b/&gt;&lt;w:lang w:val=&quot;EN-US&quot;/&gt;&lt;/w:rPr&gt;&lt;m:t&gt;2 &lt;/m:t&gt;&lt;/m:r&gt;&lt;/m:sub&gt;&lt;/m:sSub&gt;&lt;/m:e&gt;&lt;/m:d&gt;&lt;m:r&gt;&lt;m:rPr&gt;&lt;m:sty m:val=&quot;b&quot;/&gt;&lt;/m:rPr&gt;&lt;w:rPr&gt;&lt;w:rFonts w:ascii=&quot;Cambria Math&quot; w:h-ansi=&quot;Bookman Old Style&quot; w:cs=&quot;Arial&quot;/&gt;&lt;wx:font wx:val=&quot;Cambria Math&quot;/&gt;&lt;w:b/&gt;&lt;w:lang w:val=&quot;EN-US&quot;/&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E45EDD">
        <w:rPr>
          <w:rFonts w:ascii="Times New Roman" w:eastAsia="Times New Roman" w:hAnsi="Times New Roman" w:cs="Times New Roman"/>
          <w:b/>
          <w:sz w:val="20"/>
          <w:lang w:val="sq-AL"/>
        </w:rPr>
        <w:fldChar w:fldCharType="end"/>
      </w:r>
      <w:r w:rsidRPr="00E45EDD">
        <w:rPr>
          <w:rFonts w:ascii="Times New Roman" w:eastAsia="Times New Roman" w:hAnsi="Times New Roman" w:cs="Times New Roman"/>
          <w:b/>
          <w:sz w:val="20"/>
          <w:lang w:val="sq-AL"/>
        </w:rPr>
        <w:t xml:space="preserve">              </w:t>
      </w:r>
    </w:p>
    <w:p w:rsidR="00273E11" w:rsidRPr="00E45EDD" w:rsidRDefault="00273E11" w:rsidP="00273E11">
      <w:pPr>
        <w:ind w:left="720"/>
        <w:jc w:val="both"/>
        <w:rPr>
          <w:rFonts w:ascii="Times New Roman" w:eastAsia="Times New Roman" w:hAnsi="Times New Roman" w:cs="Times New Roman"/>
          <w:b/>
          <w:sz w:val="20"/>
          <w:lang w:val="sq-AL"/>
        </w:rPr>
      </w:pPr>
      <w:r w:rsidRPr="00E45EDD">
        <w:rPr>
          <w:rFonts w:ascii="Times New Roman" w:eastAsia="Times New Roman" w:hAnsi="Times New Roman" w:cs="Times New Roman"/>
          <w:b/>
          <w:sz w:val="20"/>
          <w:lang w:val="sq-AL"/>
        </w:rPr>
        <w:t>_______________________________    =  60 pikë</w:t>
      </w:r>
    </w:p>
    <w:p w:rsidR="00273E11" w:rsidRPr="00E45EDD" w:rsidRDefault="00273E11" w:rsidP="00273E11">
      <w:pPr>
        <w:ind w:left="720"/>
        <w:jc w:val="both"/>
        <w:rPr>
          <w:rFonts w:ascii="Times New Roman" w:eastAsia="Times New Roman" w:hAnsi="Times New Roman" w:cs="Times New Roman"/>
          <w:b/>
          <w:sz w:val="20"/>
          <w:lang w:val="sq-AL"/>
        </w:rPr>
      </w:pPr>
      <w:r w:rsidRPr="00E45EDD">
        <w:rPr>
          <w:rFonts w:ascii="Times New Roman" w:eastAsia="Times New Roman" w:hAnsi="Times New Roman" w:cs="Times New Roman"/>
          <w:b/>
          <w:sz w:val="20"/>
          <w:lang w:val="sq-AL"/>
        </w:rPr>
        <w:tab/>
      </w:r>
      <w:r w:rsidRPr="00E45EDD">
        <w:rPr>
          <w:rFonts w:ascii="Times New Roman" w:eastAsia="Times New Roman" w:hAnsi="Times New Roman" w:cs="Times New Roman"/>
          <w:b/>
          <w:sz w:val="20"/>
          <w:lang w:val="sq-AL"/>
        </w:rPr>
        <w:tab/>
        <w:t xml:space="preserve">     37.5</w:t>
      </w:r>
      <w:r w:rsidRPr="00E45EDD">
        <w:rPr>
          <w:rFonts w:ascii="Times New Roman" w:eastAsia="Times New Roman" w:hAnsi="Times New Roman" w:cs="Times New Roman"/>
          <w:b/>
          <w:sz w:val="20"/>
          <w:lang w:val="sq-AL"/>
        </w:rPr>
        <w:tab/>
      </w:r>
      <w:r w:rsidRPr="00E45EDD">
        <w:rPr>
          <w:rFonts w:ascii="Times New Roman" w:eastAsia="Times New Roman" w:hAnsi="Times New Roman" w:cs="Times New Roman"/>
          <w:b/>
          <w:sz w:val="20"/>
          <w:lang w:val="sq-AL"/>
        </w:rPr>
        <w:tab/>
        <w:t xml:space="preserve">               &gt; </w:t>
      </w:r>
    </w:p>
    <w:p w:rsidR="00273E11" w:rsidRPr="00E45EDD" w:rsidRDefault="00273E11" w:rsidP="00273E11">
      <w:pPr>
        <w:jc w:val="both"/>
        <w:rPr>
          <w:rFonts w:ascii="Times New Roman" w:eastAsia="MS Mincho" w:hAnsi="Times New Roman" w:cs="Times New Roman"/>
          <w:lang w:val="sq-AL" w:eastAsia="en-GB"/>
        </w:rPr>
      </w:pPr>
      <w:r w:rsidRPr="0075454B">
        <w:rPr>
          <w:rFonts w:ascii="Times New Roman" w:hAnsi="Times New Roman" w:cs="Times New Roman"/>
          <w:lang w:val="sq-AL"/>
        </w:rPr>
        <w:br/>
      </w:r>
      <w:r w:rsidRPr="00E45EDD">
        <w:rPr>
          <w:rFonts w:ascii="Times New Roman" w:eastAsia="MS Mincho" w:hAnsi="Times New Roman" w:cs="Times New Roman"/>
          <w:lang w:val="sq-AL" w:eastAsia="en-GB"/>
        </w:rPr>
        <w:t>B) Totali i pikëve të mundshme që merren nga provimi përfundimtar</w:t>
      </w:r>
      <w:r w:rsidRPr="00E45EDD">
        <w:rPr>
          <w:rFonts w:ascii="Times New Roman" w:eastAsia="MS Mincho" w:hAnsi="Times New Roman" w:cs="Times New Roman"/>
          <w:lang w:val="sq-AL" w:eastAsia="en-GB"/>
        </w:rPr>
        <w:fldChar w:fldCharType="begin"/>
      </w:r>
      <w:r w:rsidRPr="00E45EDD">
        <w:rPr>
          <w:rFonts w:ascii="Times New Roman" w:eastAsia="MS Mincho" w:hAnsi="Times New Roman" w:cs="Times New Roman"/>
          <w:lang w:val="sq-AL" w:eastAsia="en-GB"/>
        </w:rPr>
        <w:instrText xml:space="preserve"> QUOTE </w:instrText>
      </w:r>
      <w:r w:rsidR="00485EF9">
        <w:rPr>
          <w:rFonts w:ascii="Times New Roman" w:eastAsia="MS Mincho" w:hAnsi="Times New Roman" w:cs="Times New Roman"/>
          <w:noProof/>
          <w:position w:val="-9"/>
          <w:lang w:val="sq-AL" w:eastAsia="en-GB"/>
        </w:rPr>
        <w:pict>
          <v:shape id="_x0000_i1031" type="#_x0000_t75" alt="" style="width:42.6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376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183766&quot; wsp:rsidP=&quot;00183766&quot;&gt;&lt;m:oMathPara&gt;&lt;m:oMath&gt;&lt;m:r&gt;&lt;w:rPr&gt;&lt;w:rFonts w:ascii=&quot;Cambria Math&quot; w:fareast=&quot;MS Mincho&quot; w:h-ansi=&quot;Cambria Math&quot;/&gt;&lt;wx:font wx:val=&quot;Cambria Math&quot;/&gt;&lt;w:i/&gt;&lt;w:sz w:val=&quot;26&quot;/&gt;&lt;w:sz-cs w:val=&quot;26&quot;/&gt;&lt;/w:rPr&gt;&lt;m:t&gt;    &lt;/m:t&gt;&lt;/m:r&gt;&lt;m:nary&gt;&lt;m:naryPr&gt;&lt;m:chr m:val=&quot;â^‘&quot;/&gt;&lt;m:limLoc m:val=&quot;subSup&quot;/&gt;&lt;m:supHide m:val=&quot;1&quot;/&gt;&lt;m:ctrlPr&gt;&lt;w:rPr&gt;&lt;w:rFonts w:ascii=&quot;Cambria Math&quot; w:h-ansi=&quot;Bookman Old Style&quot; w:cs=&quot;Arial&quot;/&gt;&lt;wx:font wx:val=&quot;Cambria Math&quot;/&gt;&lt;w:lang w:val=&quot;EN-US&quot; w:fareast=&quot;JA&quot;/&gt;&lt;/w:rPr&gt;&lt;/m:ctrlPr&gt;&lt;/m:naryPr&gt;&lt;m:sub&gt;&lt;m:r&gt;&lt;w:rPr&gt;&lt;w:rFonts w:ascii=&quot;Cambria Math&quot; w:h-ansi=&quot;Cambria Math&quot; w:cs=&quot;Arial&quot;/&gt;&lt;wx:font wx:val=&quot;Cambria Math&quot;/&gt;&lt;w:i/&gt;&lt;w:lang w:val=&quot;EN-US&quot; w:fareast=&quot;JA&quot;/&gt;&lt;/w:rPr&gt;&lt;m:t&gt;pp&lt;/m:t&gt;&lt;/m:r&gt;&lt;/m:sub&gt;&lt;m:sup/&gt;&lt;m:e&gt;&lt;m:r&gt;&lt;m:rPr&gt;&lt;m:sty m:val=&quot;p&quot;/&gt;&lt;/m:rPr&gt;&lt;w:rPr&gt;&lt;w:rFonts w:ascii=&quot;Cambria Math&quot; w:h-ansi=&quot;Bookman Old Style&quot; w:cs=&quot;Arial&quot;/&gt;&lt;wx:font wx:val=&quot;Cambria Math&quot;/&gt;&lt;w:lang w:val=&quot;EN-US&quot; w:fareast=&quot;JA&quot;/&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E45EDD">
        <w:rPr>
          <w:rFonts w:ascii="Times New Roman" w:eastAsia="MS Mincho" w:hAnsi="Times New Roman" w:cs="Times New Roman"/>
          <w:lang w:val="sq-AL" w:eastAsia="en-GB"/>
        </w:rPr>
        <w:instrText xml:space="preserve"> </w:instrText>
      </w:r>
      <w:r w:rsidRPr="00E45EDD">
        <w:rPr>
          <w:rFonts w:ascii="Times New Roman" w:eastAsia="MS Mincho" w:hAnsi="Times New Roman" w:cs="Times New Roman"/>
          <w:lang w:val="sq-AL" w:eastAsia="en-GB"/>
        </w:rPr>
        <w:fldChar w:fldCharType="separate"/>
      </w:r>
      <w:r w:rsidR="00485EF9">
        <w:rPr>
          <w:rFonts w:ascii="Times New Roman" w:eastAsia="MS Mincho" w:hAnsi="Times New Roman" w:cs="Times New Roman"/>
          <w:noProof/>
          <w:position w:val="-9"/>
          <w:lang w:val="sq-AL" w:eastAsia="en-GB"/>
        </w:rPr>
        <w:pict>
          <v:shape id="_x0000_i1032" type="#_x0000_t75" alt="" style="width:42.6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376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183766&quot; wsp:rsidP=&quot;00183766&quot;&gt;&lt;m:oMathPara&gt;&lt;m:oMath&gt;&lt;m:r&gt;&lt;w:rPr&gt;&lt;w:rFonts w:ascii=&quot;Cambria Math&quot; w:fareast=&quot;MS Mincho&quot; w:h-ansi=&quot;Cambria Math&quot;/&gt;&lt;wx:font wx:val=&quot;Cambria Math&quot;/&gt;&lt;w:i/&gt;&lt;w:sz w:val=&quot;26&quot;/&gt;&lt;w:sz-cs w:val=&quot;26&quot;/&gt;&lt;/w:rPr&gt;&lt;m:t&gt;    &lt;/m:t&gt;&lt;/m:r&gt;&lt;m:nary&gt;&lt;m:naryPr&gt;&lt;m:chr m:val=&quot;â^‘&quot;/&gt;&lt;m:limLoc m:val=&quot;subSup&quot;/&gt;&lt;m:supHide m:val=&quot;1&quot;/&gt;&lt;m:ctrlPr&gt;&lt;w:rPr&gt;&lt;w:rFonts w:ascii=&quot;Cambria Math&quot; w:h-ansi=&quot;Bookman Old Style&quot; w:cs=&quot;Arial&quot;/&gt;&lt;wx:font wx:val=&quot;Cambria Math&quot;/&gt;&lt;w:lang w:val=&quot;EN-US&quot; w:fareast=&quot;JA&quot;/&gt;&lt;/w:rPr&gt;&lt;/m:ctrlPr&gt;&lt;/m:naryPr&gt;&lt;m:sub&gt;&lt;m:r&gt;&lt;w:rPr&gt;&lt;w:rFonts w:ascii=&quot;Cambria Math&quot; w:h-ansi=&quot;Cambria Math&quot; w:cs=&quot;Arial&quot;/&gt;&lt;wx:font wx:val=&quot;Cambria Math&quot;/&gt;&lt;w:i/&gt;&lt;w:lang w:val=&quot;EN-US&quot; w:fareast=&quot;JA&quot;/&gt;&lt;/w:rPr&gt;&lt;m:t&gt;pp&lt;/m:t&gt;&lt;/m:r&gt;&lt;/m:sub&gt;&lt;m:sup/&gt;&lt;m:e&gt;&lt;m:r&gt;&lt;m:rPr&gt;&lt;m:sty m:val=&quot;p&quot;/&gt;&lt;/m:rPr&gt;&lt;w:rPr&gt;&lt;w:rFonts w:ascii=&quot;Cambria Math&quot; w:h-ansi=&quot;Bookman Old Style&quot; w:cs=&quot;Arial&quot;/&gt;&lt;wx:font wx:val=&quot;Cambria Math&quot;/&gt;&lt;w:lang w:val=&quot;EN-US&quot; w:fareast=&quot;JA&quot;/&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E45EDD">
        <w:rPr>
          <w:rFonts w:ascii="Times New Roman" w:eastAsia="MS Mincho" w:hAnsi="Times New Roman" w:cs="Times New Roman"/>
          <w:lang w:val="sq-AL" w:eastAsia="en-GB"/>
        </w:rPr>
        <w:fldChar w:fldCharType="end"/>
      </w:r>
      <w:r w:rsidRPr="00E45EDD">
        <w:rPr>
          <w:rFonts w:ascii="Times New Roman" w:eastAsia="MS Mincho" w:hAnsi="Times New Roman" w:cs="Times New Roman"/>
          <w:lang w:val="sq-AL" w:eastAsia="en-GB"/>
        </w:rPr>
        <w:t xml:space="preserve">   është 200 pikë, të cilat ponderohen në vlerën 40 pikë në një shkallë vlerësimi me 100 pikë. Kjo do të thotë se 200 pjesëtohet me koeficientin 5. Për rrjedhojë çdo rezultat i çdo kandidati i provimit përfundimtar </w:t>
      </w:r>
      <w:r w:rsidRPr="00E45EDD">
        <w:rPr>
          <w:rFonts w:ascii="Times New Roman" w:eastAsia="MS Mincho" w:hAnsi="Times New Roman" w:cs="Times New Roman"/>
          <w:lang w:val="sq-AL" w:eastAsia="en-GB"/>
        </w:rPr>
        <w:fldChar w:fldCharType="begin"/>
      </w:r>
      <w:r w:rsidRPr="00E45EDD">
        <w:rPr>
          <w:rFonts w:ascii="Times New Roman" w:eastAsia="MS Mincho" w:hAnsi="Times New Roman" w:cs="Times New Roman"/>
          <w:lang w:val="sq-AL" w:eastAsia="en-GB"/>
        </w:rPr>
        <w:instrText xml:space="preserve"> QUOTE </w:instrText>
      </w:r>
      <w:r w:rsidR="00485EF9">
        <w:rPr>
          <w:rFonts w:ascii="Times New Roman" w:eastAsia="MS Mincho" w:hAnsi="Times New Roman" w:cs="Times New Roman"/>
          <w:noProof/>
          <w:position w:val="-9"/>
          <w:lang w:val="sq-AL" w:eastAsia="en-GB"/>
        </w:rPr>
        <w:pict>
          <v:shape id="_x0000_i1033" type="#_x0000_t75" alt="" style="width:59.4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22E8&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F422E8&quot; wsp:rsidP=&quot;00F422E8&quot;&gt;&lt;m:oMathPara&gt;&lt;m:oMath&gt;&lt;m:r&gt;&lt;w:rPr&gt;&lt;w:rFonts w:ascii=&quot;Cambria Math&quot; w:fareast=&quot;MS Mincho&quot; w:h-ansi=&quot;Cambria Math&quot;/&gt;&lt;wx:font wx:val=&quot;Cambria Math&quot;/&gt;&lt;w:i/&gt;&lt;w:sz w:val=&quot;26&quot;/&gt;&lt;w:sz-cs w:val=&quot;26&quot;/&gt;&lt;/w:rPr&gt;&lt;m:t&gt;   &lt;/m:t&gt;&lt;/m:r&gt;&lt;m:nary&gt;&lt;m:naryPr&gt;&lt;m:chr m:val=&quot;â^‘&quot;/&gt;&lt;m:limLoc m:val=&quot;subSup&quot;/&gt;&lt;m:supHide m:val=&quot;1&quot;/&gt;&lt;m:ctrlPr&gt;&lt;w:rPr&gt;&lt;w:rFonts w:ascii=&quot;Cambria Math&quot; w:h-ansi=&quot;Bookman Old Style&quot; w:cs=&quot;Arial&quot;/&gt;&lt;wx:font wx:val=&quot;Cambria Math&quot;/&gt;&lt;w:lang w:val=&quot;EN-US&quot; w:fareast=&quot;JA&quot;/&gt;&lt;/w:rPr&gt;&lt;/m:ctrlPr&gt;&lt;/m:naryPr&gt;&lt;m:sub&gt;&lt;m:r&gt;&lt;w:rPr&gt;&lt;w:rFonts w:ascii=&quot;Cambria Math&quot; w:h-ansi=&quot;Cambria Math&quot; w:cs=&quot;Arial&quot;/&gt;&lt;wx:font wx:val=&quot;Cambria Math&quot;/&gt;&lt;w:i/&gt;&lt;w:lang w:val=&quot;EN-US&quot; w:fareast=&quot;JA&quot;/&gt;&lt;/w:rPr&gt;&lt;m:t&gt;pk&lt;/m:t&gt;&lt;/m:r&gt;&lt;/m:sub&gt;&lt;m:sup/&gt;&lt;m:e/&gt;&lt;/m:nary&gt;&lt;m:r&gt;&lt;m:rPr&gt;&lt;m:sty m:val=&quot;p&quot;/&gt;&lt;/m:rPr&gt;&lt;w:rPr&gt;&lt;w:rFonts w:ascii=&quot;Cambria Math&quot; w:h-ansi=&quot;Bookman Old Style&quot; w:cs=&quot;Arial&quot;/&gt;&lt;wx:font wx:val=&quot;Cambria Math&quot;/&gt;&lt;w:lang w:val=&quot;EN-US&quot; w:fareast=&quot;JA&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45EDD">
        <w:rPr>
          <w:rFonts w:ascii="Times New Roman" w:eastAsia="MS Mincho" w:hAnsi="Times New Roman" w:cs="Times New Roman"/>
          <w:lang w:val="sq-AL" w:eastAsia="en-GB"/>
        </w:rPr>
        <w:instrText xml:space="preserve"> </w:instrText>
      </w:r>
      <w:r w:rsidRPr="00E45EDD">
        <w:rPr>
          <w:rFonts w:ascii="Times New Roman" w:eastAsia="MS Mincho" w:hAnsi="Times New Roman" w:cs="Times New Roman"/>
          <w:lang w:val="sq-AL" w:eastAsia="en-GB"/>
        </w:rPr>
        <w:fldChar w:fldCharType="separate"/>
      </w:r>
      <w:r w:rsidR="0075454B">
        <w:rPr>
          <w:rFonts w:ascii="Times New Roman" w:eastAsia="MS Mincho" w:hAnsi="Times New Roman" w:cs="Times New Roman"/>
          <w:noProof/>
          <w:position w:val="-9"/>
          <w:lang w:val="sq-AL" w:eastAsia="en-GB"/>
        </w:rPr>
        <w:pict>
          <v:shape id="_x0000_i1034" type="#_x0000_t75" alt="" style="width:48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22E8&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F422E8&quot; wsp:rsidP=&quot;00F422E8&quot;&gt;&lt;m:oMathPara&gt;&lt;m:oMath&gt;&lt;m:r&gt;&lt;w:rPr&gt;&lt;w:rFonts w:ascii=&quot;Cambria Math&quot; w:fareast=&quot;MS Mincho&quot; w:h-ansi=&quot;Cambria Math&quot;/&gt;&lt;wx:font wx:val=&quot;Cambria Math&quot;/&gt;&lt;w:i/&gt;&lt;w:sz w:val=&quot;26&quot;/&gt;&lt;w:sz-cs w:val=&quot;26&quot;/&gt;&lt;/w:rPr&gt;&lt;m:t&gt;   &lt;/m:t&gt;&lt;/m:r&gt;&lt;m:nary&gt;&lt;m:naryPr&gt;&lt;m:chr m:val=&quot;â^‘&quot;/&gt;&lt;m:limLoc m:val=&quot;subSup&quot;/&gt;&lt;m:supHide m:val=&quot;1&quot;/&gt;&lt;m:ctrlPr&gt;&lt;w:rPr&gt;&lt;w:rFonts w:ascii=&quot;Cambria Math&quot; w:h-ansi=&quot;Bookman Old Style&quot; w:cs=&quot;Arial&quot;/&gt;&lt;wx:font wx:val=&quot;Cambria Math&quot;/&gt;&lt;w:lang w:val=&quot;EN-US&quot; w:fareast=&quot;JA&quot;/&gt;&lt;/w:rPr&gt;&lt;/m:ctrlPr&gt;&lt;/m:naryPr&gt;&lt;m:sub&gt;&lt;m:r&gt;&lt;w:rPr&gt;&lt;w:rFonts w:ascii=&quot;Cambria Math&quot; w:h-ansi=&quot;Cambria Math&quot; w:cs=&quot;Arial&quot;/&gt;&lt;wx:font wx:val=&quot;Cambria Math&quot;/&gt;&lt;w:i/&gt;&lt;w:lang w:val=&quot;EN-US&quot; w:fareast=&quot;JA&quot;/&gt;&lt;/w:rPr&gt;&lt;m:t&gt;pk&lt;/m:t&gt;&lt;/m:r&gt;&lt;/m:sub&gt;&lt;m:sup/&gt;&lt;m:e/&gt;&lt;/m:nary&gt;&lt;m:r&gt;&lt;m:rPr&gt;&lt;m:sty m:val=&quot;p&quot;/&gt;&lt;/m:rPr&gt;&lt;w:rPr&gt;&lt;w:rFonts w:ascii=&quot;Cambria Math&quot; w:h-ansi=&quot;Bookman Old Style&quot; w:cs=&quot;Arial&quot;/&gt;&lt;wx:font wx:val=&quot;Cambria Math&quot;/&gt;&lt;w:lang w:val=&quot;EN-US&quot; w:fareast=&quot;JA&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45EDD">
        <w:rPr>
          <w:rFonts w:ascii="Times New Roman" w:eastAsia="MS Mincho" w:hAnsi="Times New Roman" w:cs="Times New Roman"/>
          <w:lang w:val="sq-AL" w:eastAsia="en-GB"/>
        </w:rPr>
        <w:fldChar w:fldCharType="end"/>
      </w:r>
      <w:r w:rsidRPr="00E45EDD">
        <w:rPr>
          <w:rFonts w:ascii="Times New Roman" w:eastAsia="MS Mincho" w:hAnsi="Times New Roman" w:cs="Times New Roman"/>
          <w:lang w:val="sq-AL" w:eastAsia="en-GB"/>
        </w:rPr>
        <w:t>që është më i vogël ose i barabartë me 200 pikë do të pjesëtohet me koeficientin 5 dhe do të dalë i ponderuar, i barabartë ose më i vogël se 40 pikë.</w:t>
      </w:r>
    </w:p>
    <w:p w:rsidR="00273E11" w:rsidRPr="00E45EDD" w:rsidRDefault="00273E11" w:rsidP="00273E11">
      <w:pPr>
        <w:jc w:val="both"/>
        <w:rPr>
          <w:rFonts w:ascii="Times New Roman" w:eastAsia="MS Mincho" w:hAnsi="Times New Roman" w:cs="Times New Roman"/>
          <w:lang w:val="sq-AL" w:eastAsia="en-GB"/>
        </w:rPr>
      </w:pPr>
    </w:p>
    <w:p w:rsidR="00273E11" w:rsidRPr="00E45EDD" w:rsidRDefault="00273E11" w:rsidP="00273E11">
      <w:pPr>
        <w:jc w:val="both"/>
        <w:rPr>
          <w:rFonts w:ascii="Times New Roman" w:eastAsia="MS Mincho" w:hAnsi="Times New Roman" w:cs="Times New Roman"/>
          <w:b/>
          <w:sz w:val="20"/>
          <w:lang w:val="sq-AL"/>
        </w:rPr>
      </w:pPr>
      <w:r w:rsidRPr="00E45EDD">
        <w:rPr>
          <w:rFonts w:ascii="Times New Roman" w:eastAsia="MS Mincho" w:hAnsi="Times New Roman" w:cs="Times New Roman"/>
          <w:noProof/>
          <w:sz w:val="20"/>
          <w:lang w:val="sq-AL" w:eastAsia="en-GB"/>
        </w:rPr>
        <w:t xml:space="preserve">                                                                   </w:t>
      </w:r>
      <w:r w:rsidR="0075454B">
        <w:rPr>
          <w:rFonts w:ascii="Times New Roman" w:eastAsia="MS Mincho" w:hAnsi="Times New Roman" w:cs="Times New Roman"/>
          <w:noProof/>
          <w:sz w:val="20"/>
          <w:lang w:val="sq-AL" w:eastAsia="en-GB"/>
        </w:rPr>
        <w:pict>
          <v:shape id="_x0000_i1035" type="#_x0000_t75" alt="" style="width:77.4pt;height:27.6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272&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Pr=&quot;00D13272&quot; wsp:rsidRDefault=&quot;00D13272&quot; wsp:rsidP=&quot;00D13272&quot;&gt;&lt;m:oMathPara&gt;&lt;m:oMath&gt;&lt;m:nary&gt;&lt;m:naryPr&gt;&lt;m:chr m:val=&quot;â^‘&quot;/&gt;&lt;m:limLoc m:val=&quot;subSup&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pp&lt;/m:t&gt;&lt;/m:r&gt;&lt;/m:sub&gt;&lt;m:sup/&gt;&lt;m:e&gt;&lt;m:r&gt;&lt;m:rPr&gt;&lt;m:sty m:val=&quot;b&quot;/&gt;&lt;/m:rPr&gt;&lt;w:rPr&gt;&lt;w:rFonts w:ascii=&quot;Cambria Math&quot; w:h-ansi=&quot;Bookman Old Style&quot; w:cs=&quot;Arial&quot;/&gt;&lt;wx:font wx:val=&quot;Cambria Math&quot;/&gt;&lt;w:b/&gt;&lt;w:lang w:val=&quot;EN-US&quot; w:fareast=&quot;JA&quot;/&gt;&lt;/w:rPr&gt;&lt;m:t&gt;=&lt;/m:t&gt;&lt;/m:r&gt;&lt;/m:e&gt;&lt;/m:nary&gt;&lt;m:r&gt;&lt;m:rPr&gt;&lt;m:sty m:val=&quot;b&quot;/&gt;&lt;/m:rPr&gt;&lt;w:rPr&gt;&lt;w:rFonts w:ascii=&quot;Cambria Math&quot; w:h-ansi=&quot;Bookman Old Style&quot; w:cs=&quot;Arial&quot;/&gt;&lt;wx:font wx:val=&quot;Cambria Math&quot;/&gt;&lt;w:b/&gt;&lt;w:lang w:val=&quot;EN-US&quot; w:fareast=&quot;JA&quot;/&gt;&lt;/w:rPr&gt;&lt;m:t&gt; &lt;/m:t&gt;&lt;/m:r&gt;&lt;m:nary&gt;&lt;m:naryPr&gt;&lt;m:chr m:val=&quot;â^‘&quot;/&gt;&lt;m:limLoc m:val=&quot;subSup&quot;/&gt;&lt;m:supHide m:val=&quot;1&quot;/&gt;&lt;m:ctrlPr&gt;&lt;w:rPr&gt;&lt;w:rFonts w:ascii=&quot;Cambria Math&quot; w:h-ansi=&quot;Bookman Old Style&quot; w:cs=&quot;Arial&quot;/&gt;&lt;wx:font wx:val=&quot;Cambria Math&quot;/&gt;&lt;w:b/&gt;&lt;w:lang w:val=&quot;EN-US&quot; w:fareast=&quot;JA&quot;/&gt;&lt;/w:rPr&gt;&lt;/m:ctrlPr&gt;&lt;/m:naryPr&gt;&lt;m:sub&gt;&lt;m:r&gt;&lt;m:rPr&gt;&lt;m:sty m:val=&quot;bi&quot;/&gt;&lt;/m:rPr&gt;&lt;w:rPr&gt;&lt;w:rFonts w:ascii=&quot;Cambria Math&quot; w:h-ansi=&quot;Cambria Math&quot; w:cs=&quot;Arial&quot;/&gt;&lt;wx:font wx:val=&quot;Cambria Math&quot;/&gt;&lt;w:b/&gt;&lt;w:i/&gt;&lt;w:lang w:val=&quot;EN-US&quot; w:fareast=&quot;JA&quot;/&gt;&lt;/w:rPr&gt;&lt;m:t&gt;pk&lt;/m:t&gt;&lt;/m:r&gt;&lt;/m:sub&gt;&lt;m:sup/&gt;&lt;m:e/&gt;&lt;/m:nary&gt;&lt;/m:oMath&gt;&lt;/m:oMathPara&gt;&lt;/w:p&gt;&lt;w:sectPr wsp:rsidR=&quot;00000000&quot; wsp:rsidRPr=&quot;00D1327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rsidR="00273E11" w:rsidRPr="00E45EDD" w:rsidRDefault="00273E11" w:rsidP="00273E11">
      <w:pPr>
        <w:jc w:val="both"/>
        <w:rPr>
          <w:rFonts w:ascii="Times New Roman" w:eastAsia="MS Mincho" w:hAnsi="Times New Roman" w:cs="Times New Roman"/>
          <w:b/>
          <w:sz w:val="20"/>
          <w:lang w:val="sq-AL"/>
        </w:rPr>
      </w:pPr>
      <w:r w:rsidRPr="00E45EDD">
        <w:rPr>
          <w:rFonts w:ascii="Times New Roman" w:eastAsia="MS Mincho" w:hAnsi="Times New Roman" w:cs="Times New Roman"/>
          <w:b/>
          <w:sz w:val="20"/>
          <w:lang w:val="sq-AL"/>
        </w:rPr>
        <w:tab/>
      </w:r>
      <w:r w:rsidRPr="00E45EDD">
        <w:rPr>
          <w:rFonts w:ascii="Times New Roman" w:eastAsia="MS Mincho" w:hAnsi="Times New Roman" w:cs="Times New Roman"/>
          <w:b/>
          <w:sz w:val="20"/>
          <w:lang w:val="sq-AL"/>
        </w:rPr>
        <w:tab/>
      </w:r>
      <w:r w:rsidRPr="00E45EDD">
        <w:rPr>
          <w:rFonts w:ascii="Times New Roman" w:eastAsia="MS Mincho" w:hAnsi="Times New Roman" w:cs="Times New Roman"/>
          <w:b/>
          <w:sz w:val="20"/>
          <w:lang w:val="sq-AL"/>
        </w:rPr>
        <w:tab/>
      </w:r>
      <w:r w:rsidRPr="00E45EDD">
        <w:rPr>
          <w:rFonts w:ascii="Times New Roman" w:eastAsia="MS Mincho" w:hAnsi="Times New Roman" w:cs="Times New Roman"/>
          <w:b/>
          <w:sz w:val="20"/>
          <w:lang w:val="sq-AL"/>
        </w:rPr>
        <w:tab/>
        <w:t xml:space="preserve">   ______________________  =  40 pikë</w:t>
      </w:r>
    </w:p>
    <w:p w:rsidR="00273E11" w:rsidRPr="00E45EDD" w:rsidRDefault="00273E11" w:rsidP="00273E11">
      <w:pPr>
        <w:jc w:val="both"/>
        <w:rPr>
          <w:rFonts w:ascii="Times New Roman" w:eastAsia="MS Mincho" w:hAnsi="Times New Roman" w:cs="Times New Roman"/>
          <w:b/>
          <w:sz w:val="20"/>
          <w:lang w:val="sq-AL"/>
        </w:rPr>
      </w:pPr>
      <w:r w:rsidRPr="00E45EDD">
        <w:rPr>
          <w:rFonts w:ascii="Times New Roman" w:eastAsia="MS Mincho" w:hAnsi="Times New Roman" w:cs="Times New Roman"/>
          <w:b/>
          <w:sz w:val="20"/>
          <w:lang w:val="sq-AL"/>
        </w:rPr>
        <w:t xml:space="preserve">    </w:t>
      </w:r>
      <w:r w:rsidRPr="00E45EDD">
        <w:rPr>
          <w:rFonts w:ascii="Times New Roman" w:eastAsia="MS Mincho" w:hAnsi="Times New Roman" w:cs="Times New Roman"/>
          <w:b/>
          <w:sz w:val="20"/>
          <w:lang w:val="sq-AL"/>
        </w:rPr>
        <w:tab/>
        <w:t xml:space="preserve">                                                                 5</w:t>
      </w:r>
      <w:r w:rsidRPr="00E45EDD">
        <w:rPr>
          <w:rFonts w:ascii="Times New Roman" w:eastAsia="MS Mincho" w:hAnsi="Times New Roman" w:cs="Times New Roman"/>
          <w:b/>
          <w:sz w:val="20"/>
          <w:lang w:val="sq-AL"/>
        </w:rPr>
        <w:tab/>
      </w:r>
      <w:r w:rsidRPr="00E45EDD">
        <w:rPr>
          <w:rFonts w:ascii="Times New Roman" w:eastAsia="MS Mincho" w:hAnsi="Times New Roman" w:cs="Times New Roman"/>
          <w:b/>
          <w:sz w:val="20"/>
          <w:lang w:val="sq-AL"/>
        </w:rPr>
        <w:tab/>
        <w:t xml:space="preserve">          &gt;</w:t>
      </w:r>
    </w:p>
    <w:p w:rsidR="00273E11" w:rsidRPr="00E45EDD" w:rsidRDefault="00273E11" w:rsidP="00273E11">
      <w:pPr>
        <w:jc w:val="both"/>
        <w:rPr>
          <w:rFonts w:ascii="Times New Roman" w:eastAsia="MS Mincho" w:hAnsi="Times New Roman" w:cs="Times New Roman"/>
          <w:lang w:val="sq-AL" w:eastAsia="en-GB"/>
        </w:rPr>
      </w:pPr>
    </w:p>
    <w:p w:rsidR="00273E11" w:rsidRPr="00E45EDD" w:rsidRDefault="00273E11" w:rsidP="00273E11">
      <w:pPr>
        <w:jc w:val="both"/>
        <w:rPr>
          <w:rFonts w:ascii="Times New Roman" w:eastAsia="MS Mincho" w:hAnsi="Times New Roman" w:cs="Times New Roman"/>
          <w:lang w:val="sq-AL" w:eastAsia="en-GB"/>
        </w:rPr>
      </w:pPr>
      <w:r w:rsidRPr="00E45EDD">
        <w:rPr>
          <w:rFonts w:ascii="Times New Roman" w:eastAsia="MS Mincho" w:hAnsi="Times New Roman" w:cs="Times New Roman"/>
          <w:lang w:val="sq-AL" w:eastAsia="en-GB"/>
        </w:rPr>
        <w:t>Me vendimin Nr. 7, datë 16 shtator 2020, Këshilli Pedagogjik miratoi rezultatin përfundimtar si dhe renditjen e kandidatëve për magjistratë të vitit të parë.</w:t>
      </w:r>
    </w:p>
    <w:p w:rsidR="00273E11" w:rsidRPr="00E45EDD" w:rsidRDefault="00273E11" w:rsidP="00273E11">
      <w:pPr>
        <w:jc w:val="both"/>
        <w:rPr>
          <w:rFonts w:ascii="Times New Roman" w:eastAsia="MS Mincho" w:hAnsi="Times New Roman" w:cs="Times New Roman"/>
          <w:lang w:val="sq-AL" w:eastAsia="en-GB"/>
        </w:rPr>
      </w:pPr>
      <w:r w:rsidRPr="00E45EDD">
        <w:rPr>
          <w:rFonts w:ascii="Times New Roman" w:eastAsia="MS Mincho" w:hAnsi="Times New Roman" w:cs="Times New Roman"/>
          <w:lang w:val="sq-AL" w:eastAsia="en-GB"/>
        </w:rPr>
        <w:t>Këto rezultate, pas miratimin nga ana e Këshillit Drejtues të Shkollës së Magjistraturës, do t’i përcillen Këshillit të Lartë Gjyqësor, pasi këta kandidatë, sipas parashikimeve në ligjin 98/2016 do të emërohen nga ana e këtij Këshilli në detyrën e këshilltarit ligjor pranë Gjykatës së Lartë dhe në detyrën e ndihmësit ligjor pranë gjykatave të apelit.</w:t>
      </w:r>
    </w:p>
    <w:p w:rsidR="00273E11" w:rsidRPr="00E45EDD" w:rsidRDefault="00273E11" w:rsidP="00273E11">
      <w:pPr>
        <w:jc w:val="both"/>
        <w:rPr>
          <w:rFonts w:ascii="Times New Roman" w:eastAsia="MS Mincho" w:hAnsi="Times New Roman" w:cs="Times New Roman"/>
          <w:lang w:val="sq-AL" w:eastAsia="en-GB"/>
        </w:rPr>
      </w:pPr>
    </w:p>
    <w:p w:rsidR="00273E11" w:rsidRPr="0075454B" w:rsidRDefault="00273E11" w:rsidP="000A77B2">
      <w:pPr>
        <w:pStyle w:val="ListBullet"/>
        <w:numPr>
          <w:ilvl w:val="0"/>
          <w:numId w:val="20"/>
        </w:numPr>
        <w:rPr>
          <w:rFonts w:ascii="Times New Roman" w:hAnsi="Times New Roman" w:cs="Times New Roman"/>
          <w:lang w:val="sq-AL"/>
        </w:rPr>
      </w:pPr>
      <w:r w:rsidRPr="00E45EDD">
        <w:rPr>
          <w:rFonts w:ascii="Times New Roman" w:eastAsia="MS Mincho" w:hAnsi="Times New Roman" w:cs="Times New Roman"/>
          <w:lang w:val="sq-AL" w:eastAsia="en-GB"/>
        </w:rPr>
        <w:t xml:space="preserve">Vlerësimi i subjketit të rivlerësimit që ndoqi Programin 9 – mujor të Trajnimit pranë Shkollës së Magjistraturës </w:t>
      </w:r>
      <w:r w:rsidRPr="0075454B">
        <w:rPr>
          <w:rFonts w:ascii="Times New Roman" w:hAnsi="Times New Roman" w:cs="Times New Roman"/>
          <w:lang w:val="sq-AL"/>
        </w:rPr>
        <w:t>ishte 1100 dhe  del si rezultat I mbledhjes së:</w:t>
      </w:r>
    </w:p>
    <w:p w:rsidR="00273E11" w:rsidRPr="0075454B" w:rsidRDefault="00273E11" w:rsidP="000A77B2">
      <w:pPr>
        <w:pStyle w:val="ListBullet"/>
        <w:numPr>
          <w:ilvl w:val="0"/>
          <w:numId w:val="22"/>
        </w:numPr>
        <w:rPr>
          <w:rFonts w:ascii="Times New Roman" w:hAnsi="Times New Roman" w:cs="Times New Roman"/>
          <w:lang w:val="sq-AL"/>
        </w:rPr>
      </w:pPr>
      <w:r w:rsidRPr="0075454B">
        <w:rPr>
          <w:rFonts w:ascii="Times New Roman" w:hAnsi="Times New Roman" w:cs="Times New Roman"/>
          <w:lang w:val="sq-AL"/>
        </w:rPr>
        <w:lastRenderedPageBreak/>
        <w:t>pikëve të grupit të lëndëve të zhvilluara nga ana e tij 900 pikë me koeficient vështirësie 1.5.</w:t>
      </w:r>
    </w:p>
    <w:p w:rsidR="00273E11" w:rsidRPr="0075454B" w:rsidRDefault="00273E11" w:rsidP="000A77B2">
      <w:pPr>
        <w:pStyle w:val="ListBullet"/>
        <w:numPr>
          <w:ilvl w:val="0"/>
          <w:numId w:val="22"/>
        </w:numPr>
        <w:rPr>
          <w:rFonts w:ascii="Times New Roman" w:hAnsi="Times New Roman" w:cs="Times New Roman"/>
          <w:lang w:val="sq-AL"/>
        </w:rPr>
      </w:pPr>
      <w:r w:rsidRPr="0075454B">
        <w:rPr>
          <w:rFonts w:ascii="Times New Roman" w:hAnsi="Times New Roman" w:cs="Times New Roman"/>
          <w:lang w:val="sq-AL"/>
        </w:rPr>
        <w:t>Pikëve të provimit me raste praktike</w:t>
      </w:r>
      <w:r w:rsidRPr="0075454B">
        <w:rPr>
          <w:rFonts w:ascii="Times New Roman" w:hAnsi="Times New Roman" w:cs="Times New Roman"/>
          <w:lang w:val="sq-AL"/>
        </w:rPr>
        <w:br/>
        <w:t>Rezultati i pikëve të marra nga vlerësimit total I lëndëve të zhvilluara gjatë vitit të parë, u ponderua me 60 pikë nga 100 pikë, sipas skemës së vlerësimit. Kjo do të thotë se 900 pjesëtohet me koeficientin 37.5. Për rrjedhojë, çdo rezultat i çdo kandidati që është më i vogël ose i barabartë me 2250 pikë do të pjesëtohet me 15 dhe do të dalë i ponderuar, i barabartë ose më i vogël se 60 pikë.</w:t>
      </w:r>
    </w:p>
    <w:p w:rsidR="00273E11" w:rsidRPr="00E45EDD" w:rsidRDefault="00273E11" w:rsidP="00273E11">
      <w:pPr>
        <w:pStyle w:val="ListParagraph"/>
        <w:jc w:val="both"/>
        <w:rPr>
          <w:rFonts w:ascii="Times New Roman" w:eastAsia="MS Mincho" w:hAnsi="Times New Roman" w:cs="Times New Roman"/>
          <w:lang w:val="sq-AL" w:eastAsia="en-GB"/>
        </w:rPr>
      </w:pPr>
      <w:r w:rsidRPr="00E45EDD">
        <w:rPr>
          <w:rFonts w:ascii="Times New Roman" w:eastAsia="MS Mincho" w:hAnsi="Times New Roman" w:cs="Times New Roman"/>
          <w:lang w:val="sq-AL" w:eastAsia="en-GB"/>
        </w:rPr>
        <w:t>Totali i pikëve të mundshme që merren nga provimi përfundimtar</w:t>
      </w:r>
      <w:r w:rsidRPr="00E45EDD">
        <w:rPr>
          <w:rFonts w:ascii="Times New Roman" w:eastAsia="MS Mincho" w:hAnsi="Times New Roman" w:cs="Times New Roman"/>
          <w:lang w:val="sq-AL" w:eastAsia="en-GB"/>
        </w:rPr>
        <w:fldChar w:fldCharType="begin"/>
      </w:r>
      <w:r w:rsidRPr="00E45EDD">
        <w:rPr>
          <w:rFonts w:ascii="Times New Roman" w:eastAsia="MS Mincho" w:hAnsi="Times New Roman" w:cs="Times New Roman"/>
          <w:lang w:val="sq-AL" w:eastAsia="en-GB"/>
        </w:rPr>
        <w:instrText xml:space="preserve"> QUOTE </w:instrText>
      </w:r>
      <w:r w:rsidR="00485EF9">
        <w:rPr>
          <w:rFonts w:ascii="Times New Roman" w:hAnsi="Times New Roman" w:cs="Times New Roman"/>
          <w:noProof/>
          <w:position w:val="-9"/>
          <w:lang w:val="sq-AL" w:eastAsia="en-GB"/>
        </w:rPr>
        <w:pict>
          <v:shape id="_x0000_i1036" type="#_x0000_t75" alt="" style="width:42.6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376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183766&quot; wsp:rsidP=&quot;00183766&quot;&gt;&lt;m:oMathPara&gt;&lt;m:oMath&gt;&lt;m:r&gt;&lt;w:rPr&gt;&lt;w:rFonts w:ascii=&quot;Cambria Math&quot; w:fareast=&quot;MS Mincho&quot; w:h-ansi=&quot;Cambria Math&quot;/&gt;&lt;wx:font wx:val=&quot;Cambria Math&quot;/&gt;&lt;w:i/&gt;&lt;w:sz w:val=&quot;26&quot;/&gt;&lt;w:sz-cs w:val=&quot;26&quot;/&gt;&lt;/w:rPr&gt;&lt;m:t&gt;    &lt;/m:t&gt;&lt;/m:r&gt;&lt;m:nary&gt;&lt;m:naryPr&gt;&lt;m:chr m:val=&quot;â^‘&quot;/&gt;&lt;m:limLoc m:val=&quot;subSup&quot;/&gt;&lt;m:supHide m:val=&quot;1&quot;/&gt;&lt;m:ctrlPr&gt;&lt;w:rPr&gt;&lt;w:rFonts w:ascii=&quot;Cambria Math&quot; w:h-ansi=&quot;Bookman Old Style&quot; w:cs=&quot;Arial&quot;/&gt;&lt;wx:font wx:val=&quot;Cambria Math&quot;/&gt;&lt;w:lang w:val=&quot;EN-US&quot; w:fareast=&quot;JA&quot;/&gt;&lt;/w:rPr&gt;&lt;/m:ctrlPr&gt;&lt;/m:naryPr&gt;&lt;m:sub&gt;&lt;m:r&gt;&lt;w:rPr&gt;&lt;w:rFonts w:ascii=&quot;Cambria Math&quot; w:h-ansi=&quot;Cambria Math&quot; w:cs=&quot;Arial&quot;/&gt;&lt;wx:font wx:val=&quot;Cambria Math&quot;/&gt;&lt;w:i/&gt;&lt;w:lang w:val=&quot;EN-US&quot; w:fareast=&quot;JA&quot;/&gt;&lt;/w:rPr&gt;&lt;m:t&gt;pp&lt;/m:t&gt;&lt;/m:r&gt;&lt;/m:sub&gt;&lt;m:sup/&gt;&lt;m:e&gt;&lt;m:r&gt;&lt;m:rPr&gt;&lt;m:sty m:val=&quot;p&quot;/&gt;&lt;/m:rPr&gt;&lt;w:rPr&gt;&lt;w:rFonts w:ascii=&quot;Cambria Math&quot; w:h-ansi=&quot;Bookman Old Style&quot; w:cs=&quot;Arial&quot;/&gt;&lt;wx:font wx:val=&quot;Cambria Math&quot;/&gt;&lt;w:lang w:val=&quot;EN-US&quot; w:fareast=&quot;JA&quot;/&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E45EDD">
        <w:rPr>
          <w:rFonts w:ascii="Times New Roman" w:eastAsia="MS Mincho" w:hAnsi="Times New Roman" w:cs="Times New Roman"/>
          <w:lang w:val="sq-AL" w:eastAsia="en-GB"/>
        </w:rPr>
        <w:instrText xml:space="preserve"> </w:instrText>
      </w:r>
      <w:r w:rsidRPr="00E45EDD">
        <w:rPr>
          <w:rFonts w:ascii="Times New Roman" w:eastAsia="MS Mincho" w:hAnsi="Times New Roman" w:cs="Times New Roman"/>
          <w:lang w:val="sq-AL" w:eastAsia="en-GB"/>
        </w:rPr>
        <w:fldChar w:fldCharType="separate"/>
      </w:r>
      <w:r w:rsidR="00485EF9">
        <w:rPr>
          <w:rFonts w:ascii="Times New Roman" w:hAnsi="Times New Roman" w:cs="Times New Roman"/>
          <w:noProof/>
          <w:position w:val="-9"/>
          <w:lang w:val="sq-AL" w:eastAsia="en-GB"/>
        </w:rPr>
        <w:pict>
          <v:shape id="_x0000_i1037" type="#_x0000_t75" alt="" style="width:42.6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376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183766&quot; wsp:rsidP=&quot;00183766&quot;&gt;&lt;m:oMathPara&gt;&lt;m:oMath&gt;&lt;m:r&gt;&lt;w:rPr&gt;&lt;w:rFonts w:ascii=&quot;Cambria Math&quot; w:fareast=&quot;MS Mincho&quot; w:h-ansi=&quot;Cambria Math&quot;/&gt;&lt;wx:font wx:val=&quot;Cambria Math&quot;/&gt;&lt;w:i/&gt;&lt;w:sz w:val=&quot;26&quot;/&gt;&lt;w:sz-cs w:val=&quot;26&quot;/&gt;&lt;/w:rPr&gt;&lt;m:t&gt;    &lt;/m:t&gt;&lt;/m:r&gt;&lt;m:nary&gt;&lt;m:naryPr&gt;&lt;m:chr m:val=&quot;â^‘&quot;/&gt;&lt;m:limLoc m:val=&quot;subSup&quot;/&gt;&lt;m:supHide m:val=&quot;1&quot;/&gt;&lt;m:ctrlPr&gt;&lt;w:rPr&gt;&lt;w:rFonts w:ascii=&quot;Cambria Math&quot; w:h-ansi=&quot;Bookman Old Style&quot; w:cs=&quot;Arial&quot;/&gt;&lt;wx:font wx:val=&quot;Cambria Math&quot;/&gt;&lt;w:lang w:val=&quot;EN-US&quot; w:fareast=&quot;JA&quot;/&gt;&lt;/w:rPr&gt;&lt;/m:ctrlPr&gt;&lt;/m:naryPr&gt;&lt;m:sub&gt;&lt;m:r&gt;&lt;w:rPr&gt;&lt;w:rFonts w:ascii=&quot;Cambria Math&quot; w:h-ansi=&quot;Cambria Math&quot; w:cs=&quot;Arial&quot;/&gt;&lt;wx:font wx:val=&quot;Cambria Math&quot;/&gt;&lt;w:i/&gt;&lt;w:lang w:val=&quot;EN-US&quot; w:fareast=&quot;JA&quot;/&gt;&lt;/w:rPr&gt;&lt;m:t&gt;pp&lt;/m:t&gt;&lt;/m:r&gt;&lt;/m:sub&gt;&lt;m:sup/&gt;&lt;m:e&gt;&lt;m:r&gt;&lt;m:rPr&gt;&lt;m:sty m:val=&quot;p&quot;/&gt;&lt;/m:rPr&gt;&lt;w:rPr&gt;&lt;w:rFonts w:ascii=&quot;Cambria Math&quot; w:h-ansi=&quot;Bookman Old Style&quot; w:cs=&quot;Arial&quot;/&gt;&lt;wx:font wx:val=&quot;Cambria Math&quot;/&gt;&lt;w:lang w:val=&quot;EN-US&quot; w:fareast=&quot;JA&quot;/&gt;&lt;/w:rPr&gt;&lt;m:t&gt;=&lt;/m:t&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E45EDD">
        <w:rPr>
          <w:rFonts w:ascii="Times New Roman" w:eastAsia="MS Mincho" w:hAnsi="Times New Roman" w:cs="Times New Roman"/>
          <w:lang w:val="sq-AL" w:eastAsia="en-GB"/>
        </w:rPr>
        <w:fldChar w:fldCharType="end"/>
      </w:r>
      <w:r w:rsidRPr="00E45EDD">
        <w:rPr>
          <w:rFonts w:ascii="Times New Roman" w:eastAsia="MS Mincho" w:hAnsi="Times New Roman" w:cs="Times New Roman"/>
          <w:lang w:val="sq-AL" w:eastAsia="en-GB"/>
        </w:rPr>
        <w:t xml:space="preserve">   është 200 pikë, të cilat ponderohen në vlerën 40 pikë në një shkallë vlerësimi me 100 pikë. Kjo do të thotë se 200 pjesëtohet me koeficientin 5. Për rrjedhojë çdo rezultat i  subjektit i provimit përfundimtar </w:t>
      </w:r>
      <w:r w:rsidRPr="00E45EDD">
        <w:rPr>
          <w:rFonts w:ascii="Times New Roman" w:eastAsia="MS Mincho" w:hAnsi="Times New Roman" w:cs="Times New Roman"/>
          <w:lang w:val="sq-AL" w:eastAsia="en-GB"/>
        </w:rPr>
        <w:fldChar w:fldCharType="begin"/>
      </w:r>
      <w:r w:rsidRPr="00E45EDD">
        <w:rPr>
          <w:rFonts w:ascii="Times New Roman" w:eastAsia="MS Mincho" w:hAnsi="Times New Roman" w:cs="Times New Roman"/>
          <w:lang w:val="sq-AL" w:eastAsia="en-GB"/>
        </w:rPr>
        <w:instrText xml:space="preserve"> QUOTE </w:instrText>
      </w:r>
      <w:r w:rsidR="00485EF9">
        <w:rPr>
          <w:rFonts w:ascii="Times New Roman" w:hAnsi="Times New Roman" w:cs="Times New Roman"/>
          <w:noProof/>
          <w:position w:val="-9"/>
          <w:lang w:val="sq-AL" w:eastAsia="en-GB"/>
        </w:rPr>
        <w:pict>
          <v:shape id="_x0000_i1038" type="#_x0000_t75" alt="" style="width:59.4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22E8&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F422E8&quot; wsp:rsidP=&quot;00F422E8&quot;&gt;&lt;m:oMathPara&gt;&lt;m:oMath&gt;&lt;m:r&gt;&lt;w:rPr&gt;&lt;w:rFonts w:ascii=&quot;Cambria Math&quot; w:fareast=&quot;MS Mincho&quot; w:h-ansi=&quot;Cambria Math&quot;/&gt;&lt;wx:font wx:val=&quot;Cambria Math&quot;/&gt;&lt;w:i/&gt;&lt;w:sz w:val=&quot;26&quot;/&gt;&lt;w:sz-cs w:val=&quot;26&quot;/&gt;&lt;/w:rPr&gt;&lt;m:t&gt;   &lt;/m:t&gt;&lt;/m:r&gt;&lt;m:nary&gt;&lt;m:naryPr&gt;&lt;m:chr m:val=&quot;â^‘&quot;/&gt;&lt;m:limLoc m:val=&quot;subSup&quot;/&gt;&lt;m:supHide m:val=&quot;1&quot;/&gt;&lt;m:ctrlPr&gt;&lt;w:rPr&gt;&lt;w:rFonts w:ascii=&quot;Cambria Math&quot; w:h-ansi=&quot;Bookman Old Style&quot; w:cs=&quot;Arial&quot;/&gt;&lt;wx:font wx:val=&quot;Cambria Math&quot;/&gt;&lt;w:lang w:val=&quot;EN-US&quot; w:fareast=&quot;JA&quot;/&gt;&lt;/w:rPr&gt;&lt;/m:ctrlPr&gt;&lt;/m:naryPr&gt;&lt;m:sub&gt;&lt;m:r&gt;&lt;w:rPr&gt;&lt;w:rFonts w:ascii=&quot;Cambria Math&quot; w:h-ansi=&quot;Cambria Math&quot; w:cs=&quot;Arial&quot;/&gt;&lt;wx:font wx:val=&quot;Cambria Math&quot;/&gt;&lt;w:i/&gt;&lt;w:lang w:val=&quot;EN-US&quot; w:fareast=&quot;JA&quot;/&gt;&lt;/w:rPr&gt;&lt;m:t&gt;pk&lt;/m:t&gt;&lt;/m:r&gt;&lt;/m:sub&gt;&lt;m:sup/&gt;&lt;m:e/&gt;&lt;/m:nary&gt;&lt;m:r&gt;&lt;m:rPr&gt;&lt;m:sty m:val=&quot;p&quot;/&gt;&lt;/m:rPr&gt;&lt;w:rPr&gt;&lt;w:rFonts w:ascii=&quot;Cambria Math&quot; w:h-ansi=&quot;Bookman Old Style&quot; w:cs=&quot;Arial&quot;/&gt;&lt;wx:font wx:val=&quot;Cambria Math&quot;/&gt;&lt;w:lang w:val=&quot;EN-US&quot; w:fareast=&quot;JA&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45EDD">
        <w:rPr>
          <w:rFonts w:ascii="Times New Roman" w:eastAsia="MS Mincho" w:hAnsi="Times New Roman" w:cs="Times New Roman"/>
          <w:lang w:val="sq-AL" w:eastAsia="en-GB"/>
        </w:rPr>
        <w:instrText xml:space="preserve"> </w:instrText>
      </w:r>
      <w:r w:rsidRPr="00E45EDD">
        <w:rPr>
          <w:rFonts w:ascii="Times New Roman" w:eastAsia="MS Mincho" w:hAnsi="Times New Roman" w:cs="Times New Roman"/>
          <w:lang w:val="sq-AL" w:eastAsia="en-GB"/>
        </w:rPr>
        <w:fldChar w:fldCharType="separate"/>
      </w:r>
      <w:r w:rsidR="0075454B">
        <w:rPr>
          <w:rFonts w:ascii="Times New Roman" w:hAnsi="Times New Roman" w:cs="Times New Roman"/>
          <w:noProof/>
          <w:position w:val="-9"/>
          <w:lang w:val="sq-AL" w:eastAsia="en-GB"/>
        </w:rPr>
        <w:pict>
          <v:shape id="_x0000_i1039" type="#_x0000_t75" alt="" style="width:48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6&quot;/&gt;&lt;w:doNotEmbedSystemFonts/&gt;&lt;w:stylePaneFormatFilter w:val=&quot;3F01&quot;/&gt;&lt;w:defaultTabStop w:val=&quot;720&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F6879&quot;/&gt;&lt;wsp:rsid wsp:val=&quot;00035A19&quot;/&gt;&lt;wsp:rsid wsp:val=&quot;000434AC&quot;/&gt;&lt;wsp:rsid wsp:val=&quot;00080D5A&quot;/&gt;&lt;wsp:rsid wsp:val=&quot;00082327&quot;/&gt;&lt;wsp:rsid wsp:val=&quot;00083747&quot;/&gt;&lt;wsp:rsid wsp:val=&quot;000A2F65&quot;/&gt;&lt;wsp:rsid wsp:val=&quot;000B453B&quot;/&gt;&lt;wsp:rsid wsp:val=&quot;000C16D0&quot;/&gt;&lt;wsp:rsid wsp:val=&quot;000C2CDF&quot;/&gt;&lt;wsp:rsid wsp:val=&quot;000C30C6&quot;/&gt;&lt;wsp:rsid wsp:val=&quot;000C657D&quot;/&gt;&lt;wsp:rsid wsp:val=&quot;000C7E0C&quot;/&gt;&lt;wsp:rsid wsp:val=&quot;000D7D03&quot;/&gt;&lt;wsp:rsid wsp:val=&quot;0010303D&quot;/&gt;&lt;wsp:rsid wsp:val=&quot;00103788&quot;/&gt;&lt;wsp:rsid wsp:val=&quot;0012408F&quot;/&gt;&lt;wsp:rsid wsp:val=&quot;0012478B&quot;/&gt;&lt;wsp:rsid wsp:val=&quot;00132FAA&quot;/&gt;&lt;wsp:rsid wsp:val=&quot;00135081&quot;/&gt;&lt;wsp:rsid wsp:val=&quot;001655C2&quot;/&gt;&lt;wsp:rsid wsp:val=&quot;00170D56&quot;/&gt;&lt;wsp:rsid wsp:val=&quot;00184243&quot;/&gt;&lt;wsp:rsid wsp:val=&quot;001D1CBA&quot;/&gt;&lt;wsp:rsid wsp:val=&quot;001D1EEC&quot;/&gt;&lt;wsp:rsid wsp:val=&quot;001D2ED4&quot;/&gt;&lt;wsp:rsid wsp:val=&quot;001D753D&quot;/&gt;&lt;wsp:rsid wsp:val=&quot;001E433F&quot;/&gt;&lt;wsp:rsid wsp:val=&quot;001E6BB7&quot;/&gt;&lt;wsp:rsid wsp:val=&quot;00201531&quot;/&gt;&lt;wsp:rsid wsp:val=&quot;00205DA0&quot;/&gt;&lt;wsp:rsid wsp:val=&quot;00257BCA&quot;/&gt;&lt;wsp:rsid wsp:val=&quot;00264DEE&quot;/&gt;&lt;wsp:rsid wsp:val=&quot;00265194&quot;/&gt;&lt;wsp:rsid wsp:val=&quot;00267AD8&quot;/&gt;&lt;wsp:rsid wsp:val=&quot;0027216B&quot;/&gt;&lt;wsp:rsid wsp:val=&quot;00275AB5&quot;/&gt;&lt;wsp:rsid wsp:val=&quot;00277C1A&quot;/&gt;&lt;wsp:rsid wsp:val=&quot;00283EDE&quot;/&gt;&lt;wsp:rsid wsp:val=&quot;002870A2&quot;/&gt;&lt;wsp:rsid wsp:val=&quot;00291874&quot;/&gt;&lt;wsp:rsid wsp:val=&quot;002C5C8B&quot;/&gt;&lt;wsp:rsid wsp:val=&quot;002D6238&quot;/&gt;&lt;wsp:rsid wsp:val=&quot;002E0A02&quot;/&gt;&lt;wsp:rsid wsp:val=&quot;002E640E&quot;/&gt;&lt;wsp:rsid wsp:val=&quot;002F1915&quot;/&gt;&lt;wsp:rsid wsp:val=&quot;002F6469&quot;/&gt;&lt;wsp:rsid wsp:val=&quot;00300454&quot;/&gt;&lt;wsp:rsid wsp:val=&quot;0031656F&quot;/&gt;&lt;wsp:rsid wsp:val=&quot;00331AEB&quot;/&gt;&lt;wsp:rsid wsp:val=&quot;0033223E&quot;/&gt;&lt;wsp:rsid wsp:val=&quot;00341861&quot;/&gt;&lt;wsp:rsid wsp:val=&quot;003433FB&quot;/&gt;&lt;wsp:rsid wsp:val=&quot;00350B56&quot;/&gt;&lt;wsp:rsid wsp:val=&quot;00353BED&quot;/&gt;&lt;wsp:rsid wsp:val=&quot;00354007&quot;/&gt;&lt;wsp:rsid wsp:val=&quot;0035535D&quot;/&gt;&lt;wsp:rsid wsp:val=&quot;00390D90&quot;/&gt;&lt;wsp:rsid wsp:val=&quot;003B71C1&quot;/&gt;&lt;wsp:rsid wsp:val=&quot;003B7B1E&quot;/&gt;&lt;wsp:rsid wsp:val=&quot;003C7F35&quot;/&gt;&lt;wsp:rsid wsp:val=&quot;003D5A7E&quot;/&gt;&lt;wsp:rsid wsp:val=&quot;003F2B2F&quot;/&gt;&lt;wsp:rsid wsp:val=&quot;00401B31&quot;/&gt;&lt;wsp:rsid wsp:val=&quot;004238DE&quot;/&gt;&lt;wsp:rsid wsp:val=&quot;0043498E&quot;/&gt;&lt;wsp:rsid wsp:val=&quot;004419E5&quot;/&gt;&lt;wsp:rsid wsp:val=&quot;00443AD0&quot;/&gt;&lt;wsp:rsid wsp:val=&quot;004517B9&quot;/&gt;&lt;wsp:rsid wsp:val=&quot;0046527E&quot;/&gt;&lt;wsp:rsid wsp:val=&quot;004A021B&quot;/&gt;&lt;wsp:rsid wsp:val=&quot;004A336B&quot;/&gt;&lt;wsp:rsid wsp:val=&quot;004A571E&quot;/&gt;&lt;wsp:rsid wsp:val=&quot;004D12E2&quot;/&gt;&lt;wsp:rsid wsp:val=&quot;004D20C7&quot;/&gt;&lt;wsp:rsid wsp:val=&quot;004E4E90&quot;/&gt;&lt;wsp:rsid wsp:val=&quot;004E751C&quot;/&gt;&lt;wsp:rsid wsp:val=&quot;00501546&quot;/&gt;&lt;wsp:rsid wsp:val=&quot;00511331&quot;/&gt;&lt;wsp:rsid wsp:val=&quot;00532457&quot;/&gt;&lt;wsp:rsid wsp:val=&quot;00551AD2&quot;/&gt;&lt;wsp:rsid wsp:val=&quot;005728DB&quot;/&gt;&lt;wsp:rsid wsp:val=&quot;00582205&quot;/&gt;&lt;wsp:rsid wsp:val=&quot;00585108&quot;/&gt;&lt;wsp:rsid wsp:val=&quot;00590599&quot;/&gt;&lt;wsp:rsid wsp:val=&quot;00596C20&quot;/&gt;&lt;wsp:rsid wsp:val=&quot;005A2F28&quot;/&gt;&lt;wsp:rsid wsp:val=&quot;005D3458&quot;/&gt;&lt;wsp:rsid wsp:val=&quot;005E6F1E&quot;/&gt;&lt;wsp:rsid wsp:val=&quot;005F25C6&quot;/&gt;&lt;wsp:rsid wsp:val=&quot;0060138C&quot;/&gt;&lt;wsp:rsid wsp:val=&quot;0061473C&quot;/&gt;&lt;wsp:rsid wsp:val=&quot;0061797E&quot;/&gt;&lt;wsp:rsid wsp:val=&quot;00633669&quot;/&gt;&lt;wsp:rsid wsp:val=&quot;00640A92&quot;/&gt;&lt;wsp:rsid wsp:val=&quot;0064777E&quot;/&gt;&lt;wsp:rsid wsp:val=&quot;00652AB3&quot;/&gt;&lt;wsp:rsid wsp:val=&quot;00673BAA&quot;/&gt;&lt;wsp:rsid wsp:val=&quot;00680B58&quot;/&gt;&lt;wsp:rsid wsp:val=&quot;006B7CD0&quot;/&gt;&lt;wsp:rsid wsp:val=&quot;006D6496&quot;/&gt;&lt;wsp:rsid wsp:val=&quot;006E4CA6&quot;/&gt;&lt;wsp:rsid wsp:val=&quot;006E52A4&quot;/&gt;&lt;wsp:rsid wsp:val=&quot;006F7926&quot;/&gt;&lt;wsp:rsid wsp:val=&quot;007057B4&quot;/&gt;&lt;wsp:rsid wsp:val=&quot;00715678&quot;/&gt;&lt;wsp:rsid wsp:val=&quot;00725F30&quot;/&gt;&lt;wsp:rsid wsp:val=&quot;00726E92&quot;/&gt;&lt;wsp:rsid wsp:val=&quot;00727B48&quot;/&gt;&lt;wsp:rsid wsp:val=&quot;00743D3F&quot;/&gt;&lt;wsp:rsid wsp:val=&quot;00746F46&quot;/&gt;&lt;wsp:rsid wsp:val=&quot;0075426C&quot;/&gt;&lt;wsp:rsid wsp:val=&quot;00762817&quot;/&gt;&lt;wsp:rsid wsp:val=&quot;00765AD0&quot;/&gt;&lt;wsp:rsid wsp:val=&quot;007816A2&quot;/&gt;&lt;wsp:rsid wsp:val=&quot;00782846&quot;/&gt;&lt;wsp:rsid wsp:val=&quot;00786618&quot;/&gt;&lt;wsp:rsid wsp:val=&quot;0079042D&quot;/&gt;&lt;wsp:rsid wsp:val=&quot;007921CF&quot;/&gt;&lt;wsp:rsid wsp:val=&quot;007A29E4&quot;/&gt;&lt;wsp:rsid wsp:val=&quot;007A34D3&quot;/&gt;&lt;wsp:rsid wsp:val=&quot;007B79B4&quot;/&gt;&lt;wsp:rsid wsp:val=&quot;007C5270&quot;/&gt;&lt;wsp:rsid wsp:val=&quot;007D2B60&quot;/&gt;&lt;wsp:rsid wsp:val=&quot;007E0759&quot;/&gt;&lt;wsp:rsid wsp:val=&quot;007E1401&quot;/&gt;&lt;wsp:rsid wsp:val=&quot;007E4CBE&quot;/&gt;&lt;wsp:rsid wsp:val=&quot;007F2CCF&quot;/&gt;&lt;wsp:rsid wsp:val=&quot;00802D4F&quot;/&gt;&lt;wsp:rsid wsp:val=&quot;0081120B&quot;/&gt;&lt;wsp:rsid wsp:val=&quot;0081469D&quot;/&gt;&lt;wsp:rsid wsp:val=&quot;008153D1&quot;/&gt;&lt;wsp:rsid wsp:val=&quot;00823036&quot;/&gt;&lt;wsp:rsid wsp:val=&quot;00832D13&quot;/&gt;&lt;wsp:rsid wsp:val=&quot;00872B32&quot;/&gt;&lt;wsp:rsid wsp:val=&quot;00874935&quot;/&gt;&lt;wsp:rsid wsp:val=&quot;00884B7E&quot;/&gt;&lt;wsp:rsid wsp:val=&quot;00885064&quot;/&gt;&lt;wsp:rsid wsp:val=&quot;0089076A&quot;/&gt;&lt;wsp:rsid wsp:val=&quot;008A072D&quot;/&gt;&lt;wsp:rsid wsp:val=&quot;008C78B0&quot;/&gt;&lt;wsp:rsid wsp:val=&quot;009109B1&quot;/&gt;&lt;wsp:rsid wsp:val=&quot;009155E2&quot;/&gt;&lt;wsp:rsid wsp:val=&quot;009237FD&quot;/&gt;&lt;wsp:rsid wsp:val=&quot;0093016B&quot;/&gt;&lt;wsp:rsid wsp:val=&quot;00943056&quot;/&gt;&lt;wsp:rsid wsp:val=&quot;00963B8A&quot;/&gt;&lt;wsp:rsid wsp:val=&quot;009662C7&quot;/&gt;&lt;wsp:rsid wsp:val=&quot;00975827&quot;/&gt;&lt;wsp:rsid wsp:val=&quot;009855CA&quot;/&gt;&lt;wsp:rsid wsp:val=&quot;00986DF2&quot;/&gt;&lt;wsp:rsid wsp:val=&quot;0098769C&quot;/&gt;&lt;wsp:rsid wsp:val=&quot;00990171&quot;/&gt;&lt;wsp:rsid wsp:val=&quot;009A3CEB&quot;/&gt;&lt;wsp:rsid wsp:val=&quot;009A6D2D&quot;/&gt;&lt;wsp:rsid wsp:val=&quot;009C5782&quot;/&gt;&lt;wsp:rsid wsp:val=&quot;009C632F&quot;/&gt;&lt;wsp:rsid wsp:val=&quot;009E0141&quot;/&gt;&lt;wsp:rsid wsp:val=&quot;009E3AC3&quot;/&gt;&lt;wsp:rsid wsp:val=&quot;009E5D86&quot;/&gt;&lt;wsp:rsid wsp:val=&quot;009F3D55&quot;/&gt;&lt;wsp:rsid wsp:val=&quot;009F5CE5&quot;/&gt;&lt;wsp:rsid wsp:val=&quot;00A057B2&quot;/&gt;&lt;wsp:rsid wsp:val=&quot;00A067FF&quot;/&gt;&lt;wsp:rsid wsp:val=&quot;00A17AB8&quot;/&gt;&lt;wsp:rsid wsp:val=&quot;00A2359B&quot;/&gt;&lt;wsp:rsid wsp:val=&quot;00A235FC&quot;/&gt;&lt;wsp:rsid wsp:val=&quot;00A25DB6&quot;/&gt;&lt;wsp:rsid wsp:val=&quot;00A2777E&quot;/&gt;&lt;wsp:rsid wsp:val=&quot;00A34500&quot;/&gt;&lt;wsp:rsid wsp:val=&quot;00A345FB&quot;/&gt;&lt;wsp:rsid wsp:val=&quot;00A4415C&quot;/&gt;&lt;wsp:rsid wsp:val=&quot;00A53B38&quot;/&gt;&lt;wsp:rsid wsp:val=&quot;00A60892&quot;/&gt;&lt;wsp:rsid wsp:val=&quot;00A62879&quot;/&gt;&lt;wsp:rsid wsp:val=&quot;00A65AA3&quot;/&gt;&lt;wsp:rsid wsp:val=&quot;00A66802&quot;/&gt;&lt;wsp:rsid wsp:val=&quot;00A67810&quot;/&gt;&lt;wsp:rsid wsp:val=&quot;00A67A43&quot;/&gt;&lt;wsp:rsid wsp:val=&quot;00A67D29&quot;/&gt;&lt;wsp:rsid wsp:val=&quot;00A71EA1&quot;/&gt;&lt;wsp:rsid wsp:val=&quot;00A741EC&quot;/&gt;&lt;wsp:rsid wsp:val=&quot;00A764D6&quot;/&gt;&lt;wsp:rsid wsp:val=&quot;00A76DA4&quot;/&gt;&lt;wsp:rsid wsp:val=&quot;00A7785A&quot;/&gt;&lt;wsp:rsid wsp:val=&quot;00AA3681&quot;/&gt;&lt;wsp:rsid wsp:val=&quot;00AA3FA1&quot;/&gt;&lt;wsp:rsid wsp:val=&quot;00AA5243&quot;/&gt;&lt;wsp:rsid wsp:val=&quot;00AB715B&quot;/&gt;&lt;wsp:rsid wsp:val=&quot;00AC3733&quot;/&gt;&lt;wsp:rsid wsp:val=&quot;00AC5731&quot;/&gt;&lt;wsp:rsid wsp:val=&quot;00AC76E8&quot;/&gt;&lt;wsp:rsid wsp:val=&quot;00AD1033&quot;/&gt;&lt;wsp:rsid wsp:val=&quot;00AD1B0E&quot;/&gt;&lt;wsp:rsid wsp:val=&quot;00AF6E34&quot;/&gt;&lt;wsp:rsid wsp:val=&quot;00B00BFC&quot;/&gt;&lt;wsp:rsid wsp:val=&quot;00B02617&quot;/&gt;&lt;wsp:rsid wsp:val=&quot;00B169CC&quot;/&gt;&lt;wsp:rsid wsp:val=&quot;00B177AC&quot;/&gt;&lt;wsp:rsid wsp:val=&quot;00B202DB&quot;/&gt;&lt;wsp:rsid wsp:val=&quot;00B209FD&quot;/&gt;&lt;wsp:rsid wsp:val=&quot;00B45203&quot;/&gt;&lt;wsp:rsid wsp:val=&quot;00B600EB&quot;/&gt;&lt;wsp:rsid wsp:val=&quot;00B64A85&quot;/&gt;&lt;wsp:rsid wsp:val=&quot;00B84F66&quot;/&gt;&lt;wsp:rsid wsp:val=&quot;00B87038&quot;/&gt;&lt;wsp:rsid wsp:val=&quot;00B87859&quot;/&gt;&lt;wsp:rsid wsp:val=&quot;00B91E9F&quot;/&gt;&lt;wsp:rsid wsp:val=&quot;00B96745&quot;/&gt;&lt;wsp:rsid wsp:val=&quot;00B97EB7&quot;/&gt;&lt;wsp:rsid wsp:val=&quot;00BB0913&quot;/&gt;&lt;wsp:rsid wsp:val=&quot;00BC27C5&quot;/&gt;&lt;wsp:rsid wsp:val=&quot;00BD4E62&quot;/&gt;&lt;wsp:rsid wsp:val=&quot;00BF312F&quot;/&gt;&lt;wsp:rsid wsp:val=&quot;00C029E6&quot;/&gt;&lt;wsp:rsid wsp:val=&quot;00C03FAB&quot;/&gt;&lt;wsp:rsid wsp:val=&quot;00C117D7&quot;/&gt;&lt;wsp:rsid wsp:val=&quot;00C2193D&quot;/&gt;&lt;wsp:rsid wsp:val=&quot;00C2228F&quot;/&gt;&lt;wsp:rsid wsp:val=&quot;00C25971&quot;/&gt;&lt;wsp:rsid wsp:val=&quot;00C33D9B&quot;/&gt;&lt;wsp:rsid wsp:val=&quot;00C437D1&quot;/&gt;&lt;wsp:rsid wsp:val=&quot;00C54EBE&quot;/&gt;&lt;wsp:rsid wsp:val=&quot;00C6526D&quot;/&gt;&lt;wsp:rsid wsp:val=&quot;00C70369&quot;/&gt;&lt;wsp:rsid wsp:val=&quot;00C90426&quot;/&gt;&lt;wsp:rsid wsp:val=&quot;00C90BA3&quot;/&gt;&lt;wsp:rsid wsp:val=&quot;00C90BEB&quot;/&gt;&lt;wsp:rsid wsp:val=&quot;00C920D4&quot;/&gt;&lt;wsp:rsid wsp:val=&quot;00C96ECA&quot;/&gt;&lt;wsp:rsid wsp:val=&quot;00C97796&quot;/&gt;&lt;wsp:rsid wsp:val=&quot;00CA3001&quot;/&gt;&lt;wsp:rsid wsp:val=&quot;00CA4430&quot;/&gt;&lt;wsp:rsid wsp:val=&quot;00CC4A89&quot;/&gt;&lt;wsp:rsid wsp:val=&quot;00CE164A&quot;/&gt;&lt;wsp:rsid wsp:val=&quot;00CE2399&quot;/&gt;&lt;wsp:rsid wsp:val=&quot;00CE3F1E&quot;/&gt;&lt;wsp:rsid wsp:val=&quot;00CE4C2A&quot;/&gt;&lt;wsp:rsid wsp:val=&quot;00CF4231&quot;/&gt;&lt;wsp:rsid wsp:val=&quot;00D0065D&quot;/&gt;&lt;wsp:rsid wsp:val=&quot;00D1372D&quot;/&gt;&lt;wsp:rsid wsp:val=&quot;00D406A3&quot;/&gt;&lt;wsp:rsid wsp:val=&quot;00D57604&quot;/&gt;&lt;wsp:rsid wsp:val=&quot;00D57C6F&quot;/&gt;&lt;wsp:rsid wsp:val=&quot;00D64297&quot;/&gt;&lt;wsp:rsid wsp:val=&quot;00D64EA5&quot;/&gt;&lt;wsp:rsid wsp:val=&quot;00D6687A&quot;/&gt;&lt;wsp:rsid wsp:val=&quot;00D719D6&quot;/&gt;&lt;wsp:rsid wsp:val=&quot;00D72245&quot;/&gt;&lt;wsp:rsid wsp:val=&quot;00D731DA&quot;/&gt;&lt;wsp:rsid wsp:val=&quot;00D828C4&quot;/&gt;&lt;wsp:rsid wsp:val=&quot;00D952EC&quot;/&gt;&lt;wsp:rsid wsp:val=&quot;00D9784A&quot;/&gt;&lt;wsp:rsid wsp:val=&quot;00DA25D7&quot;/&gt;&lt;wsp:rsid wsp:val=&quot;00DA56AF&quot;/&gt;&lt;wsp:rsid wsp:val=&quot;00DA672A&quot;/&gt;&lt;wsp:rsid wsp:val=&quot;00DA7CEA&quot;/&gt;&lt;wsp:rsid wsp:val=&quot;00DB1105&quot;/&gt;&lt;wsp:rsid wsp:val=&quot;00DB7A7B&quot;/&gt;&lt;wsp:rsid wsp:val=&quot;00DD129E&quot;/&gt;&lt;wsp:rsid wsp:val=&quot;00DF60B9&quot;/&gt;&lt;wsp:rsid wsp:val=&quot;00E02A9C&quot;/&gt;&lt;wsp:rsid wsp:val=&quot;00E22824&quot;/&gt;&lt;wsp:rsid wsp:val=&quot;00E27013&quot;/&gt;&lt;wsp:rsid wsp:val=&quot;00E3305D&quot;/&gt;&lt;wsp:rsid wsp:val=&quot;00E40005&quot;/&gt;&lt;wsp:rsid wsp:val=&quot;00E43D2C&quot;/&gt;&lt;wsp:rsid wsp:val=&quot;00E47311&quot;/&gt;&lt;wsp:rsid wsp:val=&quot;00E47713&quot;/&gt;&lt;wsp:rsid wsp:val=&quot;00E552B3&quot;/&gt;&lt;wsp:rsid wsp:val=&quot;00E65609&quot;/&gt;&lt;wsp:rsid wsp:val=&quot;00EA2D6E&quot;/&gt;&lt;wsp:rsid wsp:val=&quot;00EA31E5&quot;/&gt;&lt;wsp:rsid wsp:val=&quot;00ED3789&quot;/&gt;&lt;wsp:rsid wsp:val=&quot;00ED601C&quot;/&gt;&lt;wsp:rsid wsp:val=&quot;00EE7D5C&quot;/&gt;&lt;wsp:rsid wsp:val=&quot;00EF12B0&quot;/&gt;&lt;wsp:rsid wsp:val=&quot;00EF6879&quot;/&gt;&lt;wsp:rsid wsp:val=&quot;00F01184&quot;/&gt;&lt;wsp:rsid wsp:val=&quot;00F055FF&quot;/&gt;&lt;wsp:rsid wsp:val=&quot;00F149AB&quot;/&gt;&lt;wsp:rsid wsp:val=&quot;00F2395E&quot;/&gt;&lt;wsp:rsid wsp:val=&quot;00F25F0B&quot;/&gt;&lt;wsp:rsid wsp:val=&quot;00F26B84&quot;/&gt;&lt;wsp:rsid wsp:val=&quot;00F40239&quot;/&gt;&lt;wsp:rsid wsp:val=&quot;00F422E8&quot;/&gt;&lt;wsp:rsid wsp:val=&quot;00F460EC&quot;/&gt;&lt;wsp:rsid wsp:val=&quot;00F6126D&quot;/&gt;&lt;wsp:rsid wsp:val=&quot;00F617DA&quot;/&gt;&lt;wsp:rsid wsp:val=&quot;00F622AE&quot;/&gt;&lt;wsp:rsid wsp:val=&quot;00F6340D&quot;/&gt;&lt;wsp:rsid wsp:val=&quot;00F6730E&quot;/&gt;&lt;wsp:rsid wsp:val=&quot;00F71DA5&quot;/&gt;&lt;wsp:rsid wsp:val=&quot;00F73126&quot;/&gt;&lt;wsp:rsid wsp:val=&quot;00F73E76&quot;/&gt;&lt;wsp:rsid wsp:val=&quot;00F805D3&quot;/&gt;&lt;wsp:rsid wsp:val=&quot;00F8124A&quot;/&gt;&lt;wsp:rsid wsp:val=&quot;00F847B1&quot;/&gt;&lt;wsp:rsid wsp:val=&quot;00FA0ADF&quot;/&gt;&lt;wsp:rsid wsp:val=&quot;00FA434F&quot;/&gt;&lt;wsp:rsid wsp:val=&quot;00FB17A7&quot;/&gt;&lt;wsp:rsid wsp:val=&quot;00FB7A97&quot;/&gt;&lt;wsp:rsid wsp:val=&quot;00FD6516&quot;/&gt;&lt;wsp:rsid wsp:val=&quot;00FE09AD&quot;/&gt;&lt;wsp:rsid wsp:val=&quot;00FE474C&quot;/&gt;&lt;wsp:rsid wsp:val=&quot;00FE5D89&quot;/&gt;&lt;wsp:rsid wsp:val=&quot;00FF01FC&quot;/&gt;&lt;wsp:rsid wsp:val=&quot;00FF2268&quot;/&gt;&lt;wsp:rsid wsp:val=&quot;00FF6937&quot;/&gt;&lt;wsp:rsid wsp:val=&quot;00FF7899&quot;/&gt;&lt;/wsp:rsids&gt;&lt;/w:docPr&gt;&lt;w:body&gt;&lt;wx:sect&gt;&lt;w:p wsp:rsidR=&quot;00000000&quot; wsp:rsidRDefault=&quot;00F422E8&quot; wsp:rsidP=&quot;00F422E8&quot;&gt;&lt;m:oMathPara&gt;&lt;m:oMath&gt;&lt;m:r&gt;&lt;w:rPr&gt;&lt;w:rFonts w:ascii=&quot;Cambria Math&quot; w:fareast=&quot;MS Mincho&quot; w:h-ansi=&quot;Cambria Math&quot;/&gt;&lt;wx:font wx:val=&quot;Cambria Math&quot;/&gt;&lt;w:i/&gt;&lt;w:sz w:val=&quot;26&quot;/&gt;&lt;w:sz-cs w:val=&quot;26&quot;/&gt;&lt;/w:rPr&gt;&lt;m:t&gt;   &lt;/m:t&gt;&lt;/m:r&gt;&lt;m:nary&gt;&lt;m:naryPr&gt;&lt;m:chr m:val=&quot;â^‘&quot;/&gt;&lt;m:limLoc m:val=&quot;subSup&quot;/&gt;&lt;m:supHide m:val=&quot;1&quot;/&gt;&lt;m:ctrlPr&gt;&lt;w:rPr&gt;&lt;w:rFonts w:ascii=&quot;Cambria Math&quot; w:h-ansi=&quot;Bookman Old Style&quot; w:cs=&quot;Arial&quot;/&gt;&lt;wx:font wx:val=&quot;Cambria Math&quot;/&gt;&lt;w:lang w:val=&quot;EN-US&quot; w:fareast=&quot;JA&quot;/&gt;&lt;/w:rPr&gt;&lt;/m:ctrlPr&gt;&lt;/m:naryPr&gt;&lt;m:sub&gt;&lt;m:r&gt;&lt;w:rPr&gt;&lt;w:rFonts w:ascii=&quot;Cambria Math&quot; w:h-ansi=&quot;Cambria Math&quot; w:cs=&quot;Arial&quot;/&gt;&lt;wx:font wx:val=&quot;Cambria Math&quot;/&gt;&lt;w:i/&gt;&lt;w:lang w:val=&quot;EN-US&quot; w:fareast=&quot;JA&quot;/&gt;&lt;/w:rPr&gt;&lt;m:t&gt;pk&lt;/m:t&gt;&lt;/m:r&gt;&lt;/m:sub&gt;&lt;m:sup/&gt;&lt;m:e/&gt;&lt;/m:nary&gt;&lt;m:r&gt;&lt;m:rPr&gt;&lt;m:sty m:val=&quot;p&quot;/&gt;&lt;/m:rPr&gt;&lt;w:rPr&gt;&lt;w:rFonts w:ascii=&quot;Cambria Math&quot; w:h-ansi=&quot;Bookman Old Style&quot; w:cs=&quot;Arial&quot;/&gt;&lt;wx:font wx:val=&quot;Cambria Math&quot;/&gt;&lt;w:lang w:val=&quot;EN-US&quot; w:fareast=&quot;JA&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45EDD">
        <w:rPr>
          <w:rFonts w:ascii="Times New Roman" w:eastAsia="MS Mincho" w:hAnsi="Times New Roman" w:cs="Times New Roman"/>
          <w:lang w:val="sq-AL" w:eastAsia="en-GB"/>
        </w:rPr>
        <w:fldChar w:fldCharType="end"/>
      </w:r>
      <w:r w:rsidRPr="00E45EDD">
        <w:rPr>
          <w:rFonts w:ascii="Times New Roman" w:eastAsia="MS Mincho" w:hAnsi="Times New Roman" w:cs="Times New Roman"/>
          <w:lang w:val="sq-AL" w:eastAsia="en-GB"/>
        </w:rPr>
        <w:t>që është më i vogël ose i barabartë me 200 pikë do të pjesëtohet me koeficientin 5 dhe do të dalë i ponderuar, i barabartë ose më i vogël se 40 pikë.</w:t>
      </w:r>
    </w:p>
    <w:p w:rsidR="00273E11" w:rsidRPr="00E45EDD" w:rsidRDefault="00273E11" w:rsidP="00273E11">
      <w:pPr>
        <w:pStyle w:val="ListParagraph"/>
        <w:jc w:val="both"/>
        <w:rPr>
          <w:rFonts w:ascii="Times New Roman" w:eastAsia="MS Mincho" w:hAnsi="Times New Roman" w:cs="Times New Roman"/>
          <w:lang w:val="sq-AL" w:eastAsia="en-GB"/>
        </w:rPr>
      </w:pPr>
    </w:p>
    <w:p w:rsidR="00273E11" w:rsidRPr="00E45EDD" w:rsidRDefault="00273E11" w:rsidP="00273E11">
      <w:pPr>
        <w:pStyle w:val="ListParagraph"/>
        <w:jc w:val="both"/>
        <w:rPr>
          <w:rFonts w:ascii="Times New Roman" w:eastAsia="MS Mincho" w:hAnsi="Times New Roman" w:cs="Times New Roman"/>
          <w:lang w:val="sq-AL" w:eastAsia="en-GB"/>
        </w:rPr>
      </w:pPr>
      <w:r w:rsidRPr="00E45EDD">
        <w:rPr>
          <w:rFonts w:ascii="Times New Roman" w:eastAsia="MS Mincho" w:hAnsi="Times New Roman" w:cs="Times New Roman"/>
          <w:lang w:val="sq-AL" w:eastAsia="en-GB"/>
        </w:rPr>
        <w:t>Me Vendimin Nr. 4 datë 29.6.2020, Këshilli Pedagogjik i Shkokllës ës Magjistraturës miratoi rezultatet e këtij subjekti, të cilat u çertifikuan, se bashku me raportin përfundimtar nga ana e Këshillit Drejtues. Në bazë të rezultatve të arritura nga subjekti, i cili mori mbi 70% të pikëve në provimin përfundimtar, ai arriti të kalojë mangësitë e parashtruara në Vendimin e Komisionit të Pavarur të Kualifikimit. Në vjim, Vendimi i Shkollës së Magjistraturës, iu përcoll, sipas parashikimeve në ligjin 84/2016 “Për rivlerësimin kalimtar të gjyqtarëve dhe prokurorëve në Republikën e Shqipërisë“</w:t>
      </w:r>
    </w:p>
    <w:p w:rsidR="00273E11" w:rsidRPr="00E45EDD" w:rsidRDefault="00273E11" w:rsidP="000A77B2">
      <w:pPr>
        <w:pStyle w:val="ListParagraph"/>
        <w:numPr>
          <w:ilvl w:val="0"/>
          <w:numId w:val="15"/>
        </w:numPr>
        <w:jc w:val="both"/>
        <w:rPr>
          <w:rFonts w:ascii="Times New Roman" w:eastAsia="MS Mincho" w:hAnsi="Times New Roman" w:cs="Times New Roman"/>
          <w:lang w:val="sq-AL" w:eastAsia="en-GB"/>
        </w:rPr>
      </w:pPr>
      <w:r w:rsidRPr="00E45EDD">
        <w:rPr>
          <w:rFonts w:ascii="Times New Roman" w:eastAsia="MS Mincho" w:hAnsi="Times New Roman" w:cs="Times New Roman"/>
          <w:lang w:val="sq-AL" w:eastAsia="en-GB"/>
        </w:rPr>
        <w:t>Komsionit të Pavarur të Kualifikimit</w:t>
      </w:r>
    </w:p>
    <w:p w:rsidR="00273E11" w:rsidRPr="00E45EDD" w:rsidRDefault="00273E11" w:rsidP="000A77B2">
      <w:pPr>
        <w:pStyle w:val="ListParagraph"/>
        <w:numPr>
          <w:ilvl w:val="0"/>
          <w:numId w:val="15"/>
        </w:numPr>
        <w:jc w:val="both"/>
        <w:rPr>
          <w:rFonts w:ascii="Times New Roman" w:eastAsia="MS Mincho" w:hAnsi="Times New Roman" w:cs="Times New Roman"/>
          <w:lang w:val="sq-AL" w:eastAsia="en-GB"/>
        </w:rPr>
      </w:pPr>
      <w:r w:rsidRPr="00E45EDD">
        <w:rPr>
          <w:rFonts w:ascii="Times New Roman" w:eastAsia="MS Mincho" w:hAnsi="Times New Roman" w:cs="Times New Roman"/>
          <w:lang w:val="sq-AL" w:eastAsia="en-GB"/>
        </w:rPr>
        <w:t>Vëzhguesve të Operacionit Ndërkombëtar të Monitorimit</w:t>
      </w:r>
    </w:p>
    <w:p w:rsidR="00273E11" w:rsidRPr="00E45EDD" w:rsidRDefault="00273E11" w:rsidP="000A77B2">
      <w:pPr>
        <w:pStyle w:val="ListParagraph"/>
        <w:numPr>
          <w:ilvl w:val="0"/>
          <w:numId w:val="15"/>
        </w:numPr>
        <w:jc w:val="both"/>
        <w:rPr>
          <w:rFonts w:ascii="Times New Roman" w:eastAsia="MS Mincho" w:hAnsi="Times New Roman" w:cs="Times New Roman"/>
          <w:lang w:val="sq-AL" w:eastAsia="en-GB"/>
        </w:rPr>
      </w:pPr>
      <w:r w:rsidRPr="00E45EDD">
        <w:rPr>
          <w:rFonts w:ascii="Times New Roman" w:eastAsia="MS Mincho" w:hAnsi="Times New Roman" w:cs="Times New Roman"/>
          <w:lang w:val="sq-AL" w:eastAsia="en-GB"/>
        </w:rPr>
        <w:t>Kolegjit të Posaçëm të Apelimit</w:t>
      </w:r>
    </w:p>
    <w:p w:rsidR="00273E11" w:rsidRPr="004B6F31" w:rsidRDefault="00273E11" w:rsidP="000A77B2">
      <w:pPr>
        <w:pStyle w:val="ListParagraph"/>
        <w:numPr>
          <w:ilvl w:val="0"/>
          <w:numId w:val="15"/>
        </w:numPr>
        <w:jc w:val="both"/>
        <w:rPr>
          <w:rFonts w:eastAsia="MS Mincho"/>
          <w:lang w:val="sq-AL" w:eastAsia="en-GB"/>
        </w:rPr>
      </w:pPr>
      <w:r w:rsidRPr="00E45EDD">
        <w:rPr>
          <w:rFonts w:ascii="Times New Roman" w:eastAsia="MS Mincho" w:hAnsi="Times New Roman" w:cs="Times New Roman"/>
          <w:lang w:val="sq-AL" w:eastAsia="en-GB"/>
        </w:rPr>
        <w:t>Këshillit të Lartë të Prokurorisë</w:t>
      </w:r>
    </w:p>
    <w:p w:rsidR="00273E11" w:rsidRPr="007630E1" w:rsidRDefault="00273E11" w:rsidP="00273E11">
      <w:pPr>
        <w:jc w:val="both"/>
        <w:rPr>
          <w:rFonts w:eastAsia="MS Mincho"/>
          <w:lang w:val="sq-AL" w:eastAsia="en-GB"/>
        </w:rPr>
      </w:pPr>
    </w:p>
    <w:p w:rsidR="00273E11" w:rsidRPr="00E45EDD" w:rsidRDefault="00273E11" w:rsidP="00E45EDD">
      <w:pPr>
        <w:pStyle w:val="Heading3"/>
        <w:jc w:val="both"/>
        <w:rPr>
          <w:rFonts w:ascii="Arial Rounded MT Bold" w:hAnsi="Arial Rounded MT Bold"/>
          <w:b w:val="0"/>
          <w:color w:val="4B4B4B" w:themeColor="accent3" w:themeShade="80"/>
          <w:sz w:val="28"/>
        </w:rPr>
      </w:pPr>
      <w:r w:rsidRPr="00E45EDD">
        <w:rPr>
          <w:rFonts w:ascii="Arial Rounded MT Bold" w:hAnsi="Arial Rounded MT Bold"/>
          <w:b w:val="0"/>
          <w:color w:val="4B4B4B" w:themeColor="accent3" w:themeShade="80"/>
          <w:sz w:val="28"/>
        </w:rPr>
        <w:t>1.2.3 Realizimi i programit mësimor të vitit të dytë të Shkollës</w:t>
      </w:r>
    </w:p>
    <w:p w:rsidR="00273E11" w:rsidRDefault="00273E11" w:rsidP="00273E11">
      <w:pPr>
        <w:jc w:val="both"/>
        <w:rPr>
          <w:rFonts w:eastAsia="MS Mincho"/>
          <w:lang w:val="sq-AL" w:eastAsia="en-GB"/>
        </w:rPr>
      </w:pP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lang w:eastAsia="en-GB"/>
        </w:rPr>
        <w:t xml:space="preserve">Në vitin e dytë Shkolla e Magjistraturës pati 6 kandidatë për magjistratë. </w:t>
      </w:r>
      <w:bookmarkStart w:id="3" w:name="_Hlk20472982"/>
      <w:r w:rsidRPr="00E45EDD">
        <w:rPr>
          <w:rFonts w:ascii="Times New Roman" w:hAnsi="Times New Roman" w:cs="Times New Roman"/>
        </w:rPr>
        <w:t xml:space="preserve">Në zbatim të pikës 4 të nenit 165 të ligjit 96/2016, vlerësimi i kandidatëve për magjistratë u krye nga magjistrati udhëheqës. </w:t>
      </w:r>
      <w:r w:rsidRPr="00E45EDD">
        <w:rPr>
          <w:rFonts w:ascii="Times New Roman" w:eastAsia="MS Mincho" w:hAnsi="Times New Roman" w:cs="Times New Roman"/>
          <w:bCs/>
          <w:lang w:eastAsia="en-GB"/>
        </w:rPr>
        <w:t xml:space="preserve">Bazuar në nenin 33 të ligjit nr. 96/2016, </w:t>
      </w:r>
      <w:r w:rsidRPr="00E45EDD">
        <w:rPr>
          <w:rFonts w:ascii="Times New Roman" w:eastAsia="MS Mincho" w:hAnsi="Times New Roman" w:cs="Times New Roman"/>
          <w:bCs/>
          <w:i/>
          <w:lang w:eastAsia="en-GB"/>
        </w:rPr>
        <w:t>“Për statusin e gjyqtarëve dhe prokurorëve në Republikën e Shqipërisë”,</w:t>
      </w:r>
      <w:r w:rsidRPr="00E45EDD">
        <w:rPr>
          <w:rFonts w:ascii="Times New Roman" w:eastAsia="MS Mincho" w:hAnsi="Times New Roman" w:cs="Times New Roman"/>
          <w:bCs/>
          <w:lang w:eastAsia="en-GB"/>
        </w:rPr>
        <w:t xml:space="preserve"> praktika profesionale zgjat 12 muaj, duke filluar në muajin korrik 2019 dhe duke përfunduar në muajin qershor 2020. Kandidatët për gjyqtarë në Gjykatën e Rrethit Gjyqësor Tiranë, të ndarë në Dhomën Civile dhe Penale, në periudha të ndryshme, Gjykatën Administrative të shkallës së parë Tiranë.</w:t>
      </w:r>
    </w:p>
    <w:p w:rsidR="00273E11" w:rsidRPr="00E45EDD" w:rsidRDefault="00273E11" w:rsidP="00273E11">
      <w:pPr>
        <w:autoSpaceDE w:val="0"/>
        <w:autoSpaceDN w:val="0"/>
        <w:adjustRightInd w:val="0"/>
        <w:ind w:right="425"/>
        <w:jc w:val="both"/>
        <w:rPr>
          <w:rFonts w:ascii="Times New Roman" w:hAnsi="Times New Roman" w:cs="Times New Roman"/>
        </w:rPr>
      </w:pPr>
      <w:r w:rsidRPr="00E45EDD">
        <w:rPr>
          <w:rFonts w:ascii="Times New Roman" w:hAnsi="Times New Roman" w:cs="Times New Roman"/>
        </w:rPr>
        <w:t xml:space="preserve">Magjistratët udhëheqës bënë vlerësimin etik dhe profesional si dhe të cilësisë së kandidatëve për magjistratë, me qëllim garantimin e një formimi sa më i mirë i tyre. </w:t>
      </w:r>
    </w:p>
    <w:p w:rsidR="00273E11" w:rsidRPr="00E45EDD" w:rsidRDefault="00273E11" w:rsidP="000A77B2">
      <w:pPr>
        <w:numPr>
          <w:ilvl w:val="0"/>
          <w:numId w:val="26"/>
        </w:numPr>
        <w:autoSpaceDE w:val="0"/>
        <w:autoSpaceDN w:val="0"/>
        <w:adjustRightInd w:val="0"/>
        <w:spacing w:line="259" w:lineRule="auto"/>
        <w:ind w:right="425"/>
        <w:contextualSpacing/>
        <w:jc w:val="both"/>
        <w:rPr>
          <w:rFonts w:ascii="Times New Roman" w:hAnsi="Times New Roman" w:cs="Times New Roman"/>
        </w:rPr>
      </w:pPr>
      <w:r w:rsidRPr="00E45EDD">
        <w:rPr>
          <w:rFonts w:ascii="Times New Roman" w:hAnsi="Times New Roman" w:cs="Times New Roman"/>
        </w:rPr>
        <w:t xml:space="preserve">Kriteret për të cilat u vlerësuan kandidatët për magjistratë të vitit të dytë ishin: </w:t>
      </w:r>
    </w:p>
    <w:p w:rsidR="00273E11" w:rsidRPr="00E45EDD" w:rsidRDefault="00273E11" w:rsidP="00273E11">
      <w:pPr>
        <w:rPr>
          <w:rFonts w:ascii="Times New Roman" w:eastAsia="Calibri" w:hAnsi="Times New Roman" w:cs="Times New Roman"/>
        </w:rPr>
      </w:pPr>
      <w:r w:rsidRPr="00E45EDD">
        <w:rPr>
          <w:rFonts w:ascii="Times New Roman" w:eastAsia="Calibri" w:hAnsi="Times New Roman" w:cs="Times New Roman"/>
        </w:rPr>
        <w:t xml:space="preserve">        a) aftësitë profesionale;</w:t>
      </w:r>
    </w:p>
    <w:p w:rsidR="00273E11" w:rsidRPr="00E45EDD" w:rsidRDefault="00273E11" w:rsidP="00273E11">
      <w:pPr>
        <w:rPr>
          <w:rFonts w:ascii="Times New Roman" w:eastAsia="Calibri" w:hAnsi="Times New Roman" w:cs="Times New Roman"/>
        </w:rPr>
      </w:pPr>
      <w:r w:rsidRPr="00E45EDD">
        <w:rPr>
          <w:rFonts w:ascii="Times New Roman" w:eastAsia="Calibri" w:hAnsi="Times New Roman" w:cs="Times New Roman"/>
        </w:rPr>
        <w:t xml:space="preserve">        b) aftësitë organizative;</w:t>
      </w:r>
    </w:p>
    <w:p w:rsidR="00273E11" w:rsidRPr="00E45EDD" w:rsidRDefault="00273E11" w:rsidP="00273E11">
      <w:pPr>
        <w:rPr>
          <w:rFonts w:ascii="Times New Roman" w:eastAsia="Calibri" w:hAnsi="Times New Roman" w:cs="Times New Roman"/>
        </w:rPr>
      </w:pPr>
      <w:r w:rsidRPr="00E45EDD">
        <w:rPr>
          <w:rFonts w:ascii="Times New Roman" w:eastAsia="Calibri" w:hAnsi="Times New Roman" w:cs="Times New Roman"/>
        </w:rPr>
        <w:t xml:space="preserve">        c) etika dhe angazhimi ndaj vlerave profesionale të gjyqtarit;</w:t>
      </w:r>
    </w:p>
    <w:p w:rsidR="00273E11" w:rsidRPr="00E45EDD" w:rsidRDefault="00273E11" w:rsidP="00273E11">
      <w:pPr>
        <w:rPr>
          <w:rFonts w:ascii="Times New Roman" w:eastAsia="Calibri" w:hAnsi="Times New Roman" w:cs="Times New Roman"/>
        </w:rPr>
      </w:pPr>
      <w:r w:rsidRPr="00E45EDD">
        <w:rPr>
          <w:rFonts w:ascii="Times New Roman" w:eastAsia="Calibri" w:hAnsi="Times New Roman" w:cs="Times New Roman"/>
        </w:rPr>
        <w:t xml:space="preserve">        ç) aftësitë personale dhe angazhimi profesional.</w:t>
      </w:r>
    </w:p>
    <w:p w:rsidR="00273E11" w:rsidRPr="00E45EDD" w:rsidRDefault="00273E11" w:rsidP="00273E11">
      <w:pPr>
        <w:rPr>
          <w:rFonts w:ascii="Times New Roman" w:eastAsia="Calibri" w:hAnsi="Times New Roman" w:cs="Times New Roman"/>
        </w:rPr>
      </w:pPr>
      <w:r w:rsidRPr="00E45EDD">
        <w:rPr>
          <w:rFonts w:ascii="Times New Roman" w:eastAsia="Calibri" w:hAnsi="Times New Roman" w:cs="Times New Roman"/>
        </w:rPr>
        <w:t xml:space="preserve">  3. </w:t>
      </w:r>
      <w:r w:rsidRPr="00E45EDD">
        <w:rPr>
          <w:rFonts w:ascii="Times New Roman" w:hAnsi="Times New Roman" w:cs="Times New Roman"/>
          <w:bCs/>
        </w:rPr>
        <w:t>Nivelet e vlerësimit ishin:</w:t>
      </w:r>
    </w:p>
    <w:p w:rsidR="00273E11" w:rsidRPr="00E45EDD" w:rsidRDefault="00273E11" w:rsidP="00273E11">
      <w:pPr>
        <w:ind w:right="425"/>
        <w:jc w:val="both"/>
        <w:rPr>
          <w:rFonts w:ascii="Times New Roman" w:hAnsi="Times New Roman" w:cs="Times New Roman"/>
          <w:bCs/>
        </w:rPr>
      </w:pPr>
      <w:r w:rsidRPr="00E45EDD">
        <w:rPr>
          <w:rFonts w:ascii="Times New Roman" w:hAnsi="Times New Roman" w:cs="Times New Roman"/>
          <w:bCs/>
        </w:rPr>
        <w:t xml:space="preserve">       a) “Shkëlqyeshëm”, në rastin e vlerësimit etik dhe profesional me cilësi shumë të larta; </w:t>
      </w:r>
    </w:p>
    <w:p w:rsidR="00273E11" w:rsidRPr="00E45EDD" w:rsidRDefault="00273E11" w:rsidP="00273E11">
      <w:pPr>
        <w:ind w:right="425"/>
        <w:jc w:val="both"/>
        <w:rPr>
          <w:rFonts w:ascii="Times New Roman" w:hAnsi="Times New Roman" w:cs="Times New Roman"/>
          <w:bCs/>
        </w:rPr>
      </w:pPr>
      <w:r w:rsidRPr="00E45EDD">
        <w:rPr>
          <w:rFonts w:ascii="Times New Roman" w:hAnsi="Times New Roman" w:cs="Times New Roman"/>
          <w:bCs/>
        </w:rPr>
        <w:lastRenderedPageBreak/>
        <w:t xml:space="preserve">       b) “Shumë mirë”, në rastin e vlerësimit etik dhe profesional me cilësi mbi mesataren; </w:t>
      </w:r>
    </w:p>
    <w:p w:rsidR="00273E11" w:rsidRPr="00E45EDD" w:rsidRDefault="00273E11" w:rsidP="00273E11">
      <w:pPr>
        <w:ind w:right="425"/>
        <w:jc w:val="both"/>
        <w:rPr>
          <w:rFonts w:ascii="Times New Roman" w:hAnsi="Times New Roman" w:cs="Times New Roman"/>
          <w:bCs/>
        </w:rPr>
      </w:pPr>
      <w:r w:rsidRPr="00E45EDD">
        <w:rPr>
          <w:rFonts w:ascii="Times New Roman" w:hAnsi="Times New Roman" w:cs="Times New Roman"/>
          <w:bCs/>
        </w:rPr>
        <w:t xml:space="preserve">       c) “Mirë”, në rastin e vlerësimit etik dhe profesional me cilësi mesatare; </w:t>
      </w:r>
    </w:p>
    <w:p w:rsidR="00273E11" w:rsidRPr="00E45EDD" w:rsidRDefault="00273E11" w:rsidP="00273E11">
      <w:pPr>
        <w:ind w:right="425"/>
        <w:jc w:val="both"/>
        <w:rPr>
          <w:rFonts w:ascii="Times New Roman" w:hAnsi="Times New Roman" w:cs="Times New Roman"/>
          <w:bCs/>
        </w:rPr>
      </w:pPr>
      <w:r w:rsidRPr="00E45EDD">
        <w:rPr>
          <w:rFonts w:ascii="Times New Roman" w:hAnsi="Times New Roman" w:cs="Times New Roman"/>
          <w:bCs/>
        </w:rPr>
        <w:t xml:space="preserve">       ç) “Mjaftueshëm”, në rastin e vlerësimit etik dhe profesional me cilësi nën mesataren. </w:t>
      </w:r>
    </w:p>
    <w:p w:rsidR="00273E11" w:rsidRPr="00E45EDD" w:rsidRDefault="00273E11" w:rsidP="00273E11">
      <w:pPr>
        <w:ind w:right="425"/>
        <w:jc w:val="both"/>
        <w:rPr>
          <w:rFonts w:ascii="Times New Roman" w:hAnsi="Times New Roman" w:cs="Times New Roman"/>
          <w:bCs/>
        </w:rPr>
      </w:pPr>
      <w:r w:rsidRPr="00E45EDD">
        <w:rPr>
          <w:rFonts w:ascii="Times New Roman" w:hAnsi="Times New Roman" w:cs="Times New Roman"/>
          <w:bCs/>
        </w:rPr>
        <w:t xml:space="preserve">       d) “I pamjaftueshëm”, në rastin e vlerësimit etik dhe profesional me cilësi të dobët. </w:t>
      </w:r>
    </w:p>
    <w:p w:rsidR="00273E11" w:rsidRPr="00E45EDD" w:rsidRDefault="00273E11" w:rsidP="000A77B2">
      <w:pPr>
        <w:numPr>
          <w:ilvl w:val="0"/>
          <w:numId w:val="24"/>
        </w:numPr>
        <w:spacing w:after="160" w:line="259" w:lineRule="auto"/>
        <w:ind w:right="425"/>
        <w:contextualSpacing/>
        <w:jc w:val="both"/>
        <w:rPr>
          <w:rFonts w:ascii="Times New Roman" w:hAnsi="Times New Roman" w:cs="Times New Roman"/>
        </w:rPr>
      </w:pPr>
      <w:r w:rsidRPr="00E45EDD">
        <w:rPr>
          <w:rFonts w:ascii="Times New Roman" w:hAnsi="Times New Roman" w:cs="Times New Roman"/>
        </w:rPr>
        <w:t>Vlerësimi për secilin kandidat për magjistrat u bë nga tre magjistratë udhëheqës, përkatësisht sipas periudhave katër mujore në të cilat ata realizuan praktikën profesionale. Çdo magjistrat udhëheqës vlerësoi me 100 pikë kandidatin për magjistrat, në bazë të kritereve dhe niveleve të përcaktuara në ligjin “</w:t>
      </w:r>
      <w:r w:rsidRPr="00E45EDD">
        <w:rPr>
          <w:rFonts w:ascii="Times New Roman" w:hAnsi="Times New Roman" w:cs="Times New Roman"/>
          <w:i/>
        </w:rPr>
        <w:t>Për statusin e gjyqtarëve dhe prokurorëve në Republikën e Shqipërisë</w:t>
      </w:r>
      <w:r w:rsidRPr="00E45EDD">
        <w:rPr>
          <w:rFonts w:ascii="Times New Roman" w:hAnsi="Times New Roman" w:cs="Times New Roman"/>
        </w:rPr>
        <w:t>”. Në total vlerësimi i bërë nga tre magjistratë udhëheqës ishte 300 pikë.</w:t>
      </w:r>
    </w:p>
    <w:p w:rsidR="00273E11" w:rsidRPr="00E45EDD" w:rsidRDefault="00273E11" w:rsidP="000A77B2">
      <w:pPr>
        <w:numPr>
          <w:ilvl w:val="0"/>
          <w:numId w:val="24"/>
        </w:numPr>
        <w:spacing w:after="160" w:line="259" w:lineRule="auto"/>
        <w:ind w:right="425"/>
        <w:contextualSpacing/>
        <w:jc w:val="both"/>
        <w:rPr>
          <w:rFonts w:ascii="Times New Roman" w:hAnsi="Times New Roman" w:cs="Times New Roman"/>
        </w:rPr>
      </w:pPr>
      <w:r w:rsidRPr="00E45EDD">
        <w:rPr>
          <w:rFonts w:ascii="Times New Roman" w:eastAsia="Times New Roman" w:hAnsi="Times New Roman" w:cs="Times New Roman"/>
        </w:rPr>
        <w:t>Llogaritja e pikëve finale për çdo nivel të çdo kandidati doli si rezultat i shumëzimit të shumës së tri vlerësimeve të magjistratëve udhëheqës me koeficientin e vështirësisë 2:</w:t>
      </w:r>
    </w:p>
    <w:p w:rsidR="00273E11" w:rsidRDefault="00273E11" w:rsidP="00273E11">
      <w:pPr>
        <w:jc w:val="both"/>
        <w:rPr>
          <w:rFonts w:ascii="Times New Roman" w:hAnsi="Times New Roman" w:cs="Times New Roman"/>
        </w:rPr>
      </w:pPr>
      <w:r w:rsidRPr="00E45EDD">
        <w:rPr>
          <w:rFonts w:ascii="Times New Roman" w:hAnsi="Times New Roman" w:cs="Times New Roman"/>
        </w:rPr>
        <w:t xml:space="preserve">      Niveli “Shkëlqyeshëm” është 300 (treqind) pikë, i ponderuar me koeficientin 2=600 pikë;</w:t>
      </w: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Default="0058065E" w:rsidP="00273E11">
      <w:pPr>
        <w:jc w:val="both"/>
        <w:rPr>
          <w:rFonts w:ascii="Times New Roman" w:hAnsi="Times New Roman" w:cs="Times New Roman"/>
        </w:rPr>
      </w:pPr>
    </w:p>
    <w:p w:rsidR="0058065E" w:rsidRPr="00E45EDD" w:rsidRDefault="0058065E" w:rsidP="00273E11">
      <w:pPr>
        <w:jc w:val="both"/>
        <w:rPr>
          <w:rFonts w:ascii="Times New Roman" w:hAnsi="Times New Roman" w:cs="Times New Roman"/>
        </w:rPr>
      </w:pPr>
    </w:p>
    <w:p w:rsidR="00273E11" w:rsidRPr="00E45EDD" w:rsidRDefault="00273E11" w:rsidP="00273E11">
      <w:pPr>
        <w:ind w:left="360" w:hanging="360"/>
        <w:jc w:val="both"/>
        <w:rPr>
          <w:rFonts w:ascii="Times New Roman" w:hAnsi="Times New Roman" w:cs="Times New Roman"/>
        </w:rPr>
      </w:pPr>
      <w:r w:rsidRPr="00E45EDD">
        <w:rPr>
          <w:rFonts w:ascii="Times New Roman" w:hAnsi="Times New Roman" w:cs="Times New Roman"/>
        </w:rPr>
        <w:t xml:space="preserve">      Niveli “Shumë mirë” është 270-299 (dyqind e shtatëdhjetë deri në dyqind e nëntëdhjetë e   nëntë) pikë, i ponderuar me koeficientin 2=540-598 pikë; </w:t>
      </w:r>
    </w:p>
    <w:p w:rsidR="00273E11" w:rsidRPr="00E45EDD" w:rsidRDefault="00273E11" w:rsidP="00273E11">
      <w:pPr>
        <w:ind w:left="360"/>
        <w:jc w:val="both"/>
        <w:rPr>
          <w:rFonts w:ascii="Times New Roman" w:hAnsi="Times New Roman" w:cs="Times New Roman"/>
        </w:rPr>
      </w:pPr>
      <w:r w:rsidRPr="00E45EDD">
        <w:rPr>
          <w:rFonts w:ascii="Times New Roman" w:hAnsi="Times New Roman" w:cs="Times New Roman"/>
        </w:rPr>
        <w:t>Niveli “Mirë” është 210-269 (dyqind e dhjetë deri në dyqind e gjashtëdhjetë e nëntë pikë), i ponderuar me koeficientin 2=420-538 pikë;</w:t>
      </w:r>
      <w:r w:rsidRPr="00E45EDD">
        <w:rPr>
          <w:rFonts w:ascii="Times New Roman" w:hAnsi="Times New Roman" w:cs="Times New Roman"/>
        </w:rPr>
        <w:tab/>
      </w:r>
      <w:r w:rsidRPr="00E45EDD">
        <w:rPr>
          <w:rFonts w:ascii="Times New Roman" w:hAnsi="Times New Roman" w:cs="Times New Roman"/>
        </w:rPr>
        <w:tab/>
      </w:r>
      <w:r w:rsidRPr="00E45EDD">
        <w:rPr>
          <w:rFonts w:ascii="Times New Roman" w:hAnsi="Times New Roman" w:cs="Times New Roman"/>
        </w:rPr>
        <w:tab/>
      </w:r>
      <w:r w:rsidRPr="00E45EDD">
        <w:rPr>
          <w:rFonts w:ascii="Times New Roman" w:hAnsi="Times New Roman" w:cs="Times New Roman"/>
        </w:rPr>
        <w:tab/>
      </w:r>
      <w:r w:rsidRPr="00E45EDD">
        <w:rPr>
          <w:rFonts w:ascii="Times New Roman" w:hAnsi="Times New Roman" w:cs="Times New Roman"/>
        </w:rPr>
        <w:tab/>
      </w:r>
      <w:r w:rsidRPr="00E45EDD">
        <w:rPr>
          <w:rFonts w:ascii="Times New Roman" w:hAnsi="Times New Roman" w:cs="Times New Roman"/>
        </w:rPr>
        <w:tab/>
      </w:r>
      <w:r w:rsidRPr="00E45EDD">
        <w:rPr>
          <w:rFonts w:ascii="Times New Roman" w:hAnsi="Times New Roman" w:cs="Times New Roman"/>
        </w:rPr>
        <w:tab/>
      </w:r>
    </w:p>
    <w:p w:rsidR="00273E11" w:rsidRPr="00E45EDD" w:rsidRDefault="00273E11" w:rsidP="00273E11">
      <w:pPr>
        <w:ind w:left="360" w:hanging="360"/>
        <w:jc w:val="both"/>
        <w:rPr>
          <w:rFonts w:ascii="Times New Roman" w:hAnsi="Times New Roman" w:cs="Times New Roman"/>
        </w:rPr>
      </w:pPr>
      <w:r w:rsidRPr="00E45EDD">
        <w:rPr>
          <w:rFonts w:ascii="Times New Roman" w:hAnsi="Times New Roman" w:cs="Times New Roman"/>
        </w:rPr>
        <w:t xml:space="preserve">      Niveli “Mjaftueshëm” është 150-219 (pesëdhjetë deri në gjashtëdhjetë e nëntë) pikë, i ponderuar me koeficientin 2=300-418;</w:t>
      </w:r>
    </w:p>
    <w:p w:rsidR="00273E11" w:rsidRPr="00E45EDD" w:rsidRDefault="00273E11" w:rsidP="00273E11">
      <w:pPr>
        <w:ind w:left="360"/>
        <w:jc w:val="both"/>
        <w:rPr>
          <w:rFonts w:ascii="Times New Roman" w:hAnsi="Times New Roman" w:cs="Times New Roman"/>
        </w:rPr>
      </w:pPr>
      <w:r w:rsidRPr="00E45EDD">
        <w:rPr>
          <w:rFonts w:ascii="Times New Roman" w:hAnsi="Times New Roman" w:cs="Times New Roman"/>
        </w:rPr>
        <w:t>Niveli “I pamjaftueshëm” është 0 - 149 (zero deri në njëqind e dyzetë e nëntë) pikë, i ponderuar me koeficientin 2=0-148.</w:t>
      </w:r>
    </w:p>
    <w:p w:rsidR="00273E11" w:rsidRPr="00E45EDD" w:rsidRDefault="00273E11" w:rsidP="000A77B2">
      <w:pPr>
        <w:numPr>
          <w:ilvl w:val="0"/>
          <w:numId w:val="25"/>
        </w:numPr>
        <w:spacing w:after="160" w:line="259" w:lineRule="auto"/>
        <w:contextualSpacing/>
        <w:jc w:val="both"/>
        <w:rPr>
          <w:rFonts w:ascii="Times New Roman" w:hAnsi="Times New Roman" w:cs="Times New Roman"/>
        </w:rPr>
      </w:pPr>
      <w:r w:rsidRPr="00E45EDD">
        <w:rPr>
          <w:rFonts w:ascii="Times New Roman" w:hAnsi="Times New Roman" w:cs="Times New Roman"/>
        </w:rPr>
        <w:t>Kandidatët për magjistrat, gjitashtu, kishin detyrimin për të ndjekur kurse të posaçme në kuadër të Programit të Formimit Vazhdues, të parashikuara posaçërisht për këtë kategori kandidatësh për magjistratë, të tilla si:</w:t>
      </w:r>
    </w:p>
    <w:p w:rsidR="00273E11" w:rsidRPr="00E45EDD" w:rsidRDefault="00273E11" w:rsidP="00273E11">
      <w:pPr>
        <w:ind w:left="630"/>
        <w:jc w:val="both"/>
        <w:rPr>
          <w:rFonts w:ascii="Times New Roman" w:hAnsi="Times New Roman" w:cs="Times New Roman"/>
        </w:rPr>
      </w:pPr>
    </w:p>
    <w:tbl>
      <w:tblPr>
        <w:tblpPr w:leftFromText="180" w:rightFromText="180" w:vertAnchor="page" w:horzAnchor="margin" w:tblpXSpec="center" w:tblpY="4441"/>
        <w:tblW w:w="8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5345"/>
        <w:gridCol w:w="2124"/>
      </w:tblGrid>
      <w:tr w:rsidR="00273E11" w:rsidRPr="00273AD4" w:rsidTr="00273E11">
        <w:trPr>
          <w:trHeight w:val="439"/>
        </w:trPr>
        <w:tc>
          <w:tcPr>
            <w:tcW w:w="568" w:type="dxa"/>
          </w:tcPr>
          <w:p w:rsidR="00273E11" w:rsidRPr="00895737" w:rsidRDefault="00273E11" w:rsidP="00273E11">
            <w:pPr>
              <w:rPr>
                <w:rFonts w:ascii="Times New Roman" w:eastAsia="Calibri" w:hAnsi="Times New Roman" w:cs="Times New Roman"/>
                <w:b/>
                <w:lang w:eastAsia="en-GB"/>
              </w:rPr>
            </w:pPr>
            <w:r w:rsidRPr="00895737">
              <w:rPr>
                <w:rFonts w:ascii="Times New Roman" w:eastAsia="Calibri" w:hAnsi="Times New Roman" w:cs="Times New Roman"/>
                <w:b/>
                <w:lang w:eastAsia="en-GB"/>
              </w:rPr>
              <w:t>Nr</w:t>
            </w:r>
          </w:p>
        </w:tc>
        <w:tc>
          <w:tcPr>
            <w:tcW w:w="5345" w:type="dxa"/>
          </w:tcPr>
          <w:p w:rsidR="00273E11" w:rsidRPr="00895737" w:rsidRDefault="00273E11" w:rsidP="00273E11">
            <w:pPr>
              <w:jc w:val="center"/>
              <w:rPr>
                <w:rFonts w:ascii="Times New Roman" w:eastAsia="Calibri" w:hAnsi="Times New Roman" w:cs="Times New Roman"/>
                <w:b/>
                <w:lang w:eastAsia="en-GB"/>
              </w:rPr>
            </w:pPr>
            <w:r w:rsidRPr="00895737">
              <w:rPr>
                <w:rFonts w:ascii="Times New Roman" w:eastAsia="Calibri" w:hAnsi="Times New Roman" w:cs="Times New Roman"/>
                <w:b/>
                <w:lang w:eastAsia="en-GB"/>
              </w:rPr>
              <w:t>Programi i vitit të dytë</w:t>
            </w:r>
          </w:p>
          <w:p w:rsidR="00273E11" w:rsidRPr="00895737" w:rsidRDefault="00273E11" w:rsidP="00273E11">
            <w:pPr>
              <w:jc w:val="center"/>
              <w:rPr>
                <w:rFonts w:ascii="Times New Roman" w:eastAsia="Calibri" w:hAnsi="Times New Roman" w:cs="Times New Roman"/>
                <w:b/>
                <w:lang w:eastAsia="en-GB"/>
              </w:rPr>
            </w:pPr>
            <w:r w:rsidRPr="00895737">
              <w:rPr>
                <w:rFonts w:ascii="Times New Roman" w:eastAsia="Calibri" w:hAnsi="Times New Roman" w:cs="Times New Roman"/>
                <w:b/>
                <w:lang w:eastAsia="en-GB"/>
              </w:rPr>
              <w:t>Formimi Vazhdues gjatë praktikës profesionale</w:t>
            </w:r>
          </w:p>
        </w:tc>
        <w:tc>
          <w:tcPr>
            <w:tcW w:w="2124" w:type="dxa"/>
          </w:tcPr>
          <w:p w:rsidR="00273E11" w:rsidRPr="00895737" w:rsidRDefault="00273E11" w:rsidP="00273E11">
            <w:pPr>
              <w:ind w:firstLine="318"/>
              <w:jc w:val="center"/>
              <w:rPr>
                <w:rFonts w:ascii="Times New Roman" w:eastAsia="Calibri" w:hAnsi="Times New Roman" w:cs="Times New Roman"/>
                <w:b/>
                <w:lang w:eastAsia="en-GB"/>
              </w:rPr>
            </w:pPr>
            <w:r w:rsidRPr="00895737">
              <w:rPr>
                <w:rFonts w:ascii="Times New Roman" w:eastAsia="Calibri" w:hAnsi="Times New Roman" w:cs="Times New Roman"/>
                <w:b/>
                <w:lang w:eastAsia="en-GB"/>
              </w:rPr>
              <w:t>Ngarkesa</w:t>
            </w:r>
          </w:p>
        </w:tc>
      </w:tr>
      <w:tr w:rsidR="00273E11" w:rsidRPr="00273AD4" w:rsidTr="00273E11">
        <w:trPr>
          <w:trHeight w:val="255"/>
        </w:trPr>
        <w:tc>
          <w:tcPr>
            <w:tcW w:w="568" w:type="dxa"/>
            <w:vMerge w:val="restart"/>
          </w:tcPr>
          <w:p w:rsidR="00273E11" w:rsidRPr="00895737" w:rsidRDefault="00273E11" w:rsidP="000A77B2">
            <w:pPr>
              <w:numPr>
                <w:ilvl w:val="0"/>
                <w:numId w:val="28"/>
              </w:numPr>
              <w:rPr>
                <w:rFonts w:ascii="Times New Roman" w:eastAsia="Calibri" w:hAnsi="Times New Roman" w:cs="Times New Roman"/>
                <w:b/>
                <w:lang w:eastAsia="en-GB"/>
              </w:rPr>
            </w:pPr>
          </w:p>
        </w:tc>
        <w:tc>
          <w:tcPr>
            <w:tcW w:w="5345" w:type="dxa"/>
          </w:tcPr>
          <w:p w:rsidR="00273E11" w:rsidRPr="00895737" w:rsidRDefault="00273E11" w:rsidP="000A77B2">
            <w:pPr>
              <w:numPr>
                <w:ilvl w:val="1"/>
                <w:numId w:val="23"/>
              </w:numPr>
              <w:spacing w:after="160" w:line="259" w:lineRule="auto"/>
              <w:rPr>
                <w:rFonts w:ascii="Times New Roman" w:eastAsia="Calibri" w:hAnsi="Times New Roman" w:cs="Times New Roman"/>
                <w:b/>
                <w:lang w:eastAsia="en-GB"/>
              </w:rPr>
            </w:pPr>
            <w:r w:rsidRPr="00895737">
              <w:rPr>
                <w:rFonts w:ascii="Times New Roman" w:eastAsia="Calibri" w:hAnsi="Times New Roman" w:cs="Times New Roman"/>
                <w:b/>
                <w:lang w:eastAsia="en-GB"/>
              </w:rPr>
              <w:t xml:space="preserve">Psikologjia e komunikimit dhe emocionet </w:t>
            </w:r>
          </w:p>
        </w:tc>
        <w:tc>
          <w:tcPr>
            <w:tcW w:w="2124" w:type="dxa"/>
          </w:tcPr>
          <w:p w:rsidR="00273E11" w:rsidRPr="00895737" w:rsidRDefault="00273E11" w:rsidP="00273E11">
            <w:pPr>
              <w:jc w:val="center"/>
              <w:rPr>
                <w:rFonts w:ascii="Times New Roman" w:eastAsia="Calibri" w:hAnsi="Times New Roman" w:cs="Times New Roman"/>
                <w:lang w:eastAsia="en-GB"/>
              </w:rPr>
            </w:pPr>
            <w:r w:rsidRPr="00895737">
              <w:rPr>
                <w:rFonts w:ascii="Times New Roman" w:eastAsia="Calibri" w:hAnsi="Times New Roman" w:cs="Times New Roman"/>
                <w:lang w:eastAsia="en-GB"/>
              </w:rPr>
              <w:t>Seminar 4-ditor</w:t>
            </w:r>
          </w:p>
        </w:tc>
      </w:tr>
      <w:tr w:rsidR="00273E11" w:rsidRPr="00273AD4" w:rsidTr="00273E11">
        <w:trPr>
          <w:trHeight w:val="89"/>
        </w:trPr>
        <w:tc>
          <w:tcPr>
            <w:tcW w:w="568" w:type="dxa"/>
            <w:vMerge/>
          </w:tcPr>
          <w:p w:rsidR="00273E11" w:rsidRPr="00895737" w:rsidRDefault="00273E11" w:rsidP="00273E11">
            <w:pPr>
              <w:rPr>
                <w:rFonts w:ascii="Times New Roman" w:eastAsia="Calibri" w:hAnsi="Times New Roman" w:cs="Times New Roman"/>
                <w:b/>
                <w:lang w:eastAsia="en-GB"/>
              </w:rPr>
            </w:pPr>
          </w:p>
        </w:tc>
        <w:tc>
          <w:tcPr>
            <w:tcW w:w="5345" w:type="dxa"/>
          </w:tcPr>
          <w:p w:rsidR="00273E11" w:rsidRPr="00895737" w:rsidRDefault="00273E11" w:rsidP="00273E11">
            <w:pPr>
              <w:rPr>
                <w:rFonts w:ascii="Times New Roman" w:eastAsia="Calibri" w:hAnsi="Times New Roman" w:cs="Times New Roman"/>
                <w:b/>
                <w:lang w:eastAsia="en-GB"/>
              </w:rPr>
            </w:pPr>
            <w:r w:rsidRPr="00895737">
              <w:rPr>
                <w:rFonts w:ascii="Times New Roman" w:eastAsia="Calibri" w:hAnsi="Times New Roman" w:cs="Times New Roman"/>
                <w:b/>
                <w:lang w:eastAsia="en-GB"/>
              </w:rPr>
              <w:t xml:space="preserve">1.2 Anglishtja ligjore </w:t>
            </w:r>
          </w:p>
        </w:tc>
        <w:tc>
          <w:tcPr>
            <w:tcW w:w="2124" w:type="dxa"/>
          </w:tcPr>
          <w:p w:rsidR="00273E11" w:rsidRPr="00895737" w:rsidRDefault="00273E11" w:rsidP="00273E11">
            <w:pPr>
              <w:jc w:val="center"/>
              <w:rPr>
                <w:rFonts w:ascii="Times New Roman" w:eastAsia="Calibri" w:hAnsi="Times New Roman" w:cs="Times New Roman"/>
                <w:lang w:eastAsia="en-GB"/>
              </w:rPr>
            </w:pPr>
            <w:r w:rsidRPr="00895737">
              <w:rPr>
                <w:rFonts w:ascii="Times New Roman" w:eastAsia="Calibri" w:hAnsi="Times New Roman" w:cs="Times New Roman"/>
                <w:lang w:eastAsia="en-GB"/>
              </w:rPr>
              <w:t>Seminar 2-ditor</w:t>
            </w:r>
          </w:p>
        </w:tc>
      </w:tr>
      <w:tr w:rsidR="00273E11" w:rsidRPr="00273AD4" w:rsidTr="00273E11">
        <w:trPr>
          <w:trHeight w:val="240"/>
        </w:trPr>
        <w:tc>
          <w:tcPr>
            <w:tcW w:w="568" w:type="dxa"/>
            <w:vMerge/>
          </w:tcPr>
          <w:p w:rsidR="00273E11" w:rsidRPr="00895737" w:rsidRDefault="00273E11" w:rsidP="00273E11">
            <w:pPr>
              <w:rPr>
                <w:rFonts w:ascii="Times New Roman" w:eastAsia="Calibri" w:hAnsi="Times New Roman" w:cs="Times New Roman"/>
                <w:b/>
                <w:lang w:eastAsia="en-GB"/>
              </w:rPr>
            </w:pPr>
          </w:p>
        </w:tc>
        <w:tc>
          <w:tcPr>
            <w:tcW w:w="5345" w:type="dxa"/>
          </w:tcPr>
          <w:p w:rsidR="00273E11" w:rsidRPr="00895737" w:rsidRDefault="00273E11" w:rsidP="00273E11">
            <w:pPr>
              <w:rPr>
                <w:rFonts w:ascii="Times New Roman" w:eastAsia="Calibri" w:hAnsi="Times New Roman" w:cs="Times New Roman"/>
                <w:b/>
                <w:lang w:eastAsia="en-GB"/>
              </w:rPr>
            </w:pPr>
            <w:r w:rsidRPr="00895737">
              <w:rPr>
                <w:rFonts w:ascii="Times New Roman" w:eastAsia="Calibri" w:hAnsi="Times New Roman" w:cs="Times New Roman"/>
                <w:b/>
                <w:lang w:eastAsia="en-GB"/>
              </w:rPr>
              <w:t>1.3 Kriminalistikë</w:t>
            </w:r>
          </w:p>
        </w:tc>
        <w:tc>
          <w:tcPr>
            <w:tcW w:w="2124" w:type="dxa"/>
          </w:tcPr>
          <w:p w:rsidR="00273E11" w:rsidRPr="00895737" w:rsidRDefault="00273E11" w:rsidP="00273E11">
            <w:pPr>
              <w:jc w:val="center"/>
              <w:rPr>
                <w:rFonts w:ascii="Times New Roman" w:eastAsia="Calibri" w:hAnsi="Times New Roman" w:cs="Times New Roman"/>
                <w:lang w:eastAsia="en-GB"/>
              </w:rPr>
            </w:pPr>
            <w:r w:rsidRPr="00895737">
              <w:rPr>
                <w:rFonts w:ascii="Times New Roman" w:eastAsia="Calibri" w:hAnsi="Times New Roman" w:cs="Times New Roman"/>
                <w:lang w:eastAsia="en-GB"/>
              </w:rPr>
              <w:t xml:space="preserve">Seminar 2-ditor </w:t>
            </w:r>
          </w:p>
        </w:tc>
      </w:tr>
      <w:tr w:rsidR="00273E11" w:rsidRPr="00273AD4" w:rsidTr="00273E11">
        <w:trPr>
          <w:trHeight w:val="240"/>
        </w:trPr>
        <w:tc>
          <w:tcPr>
            <w:tcW w:w="568" w:type="dxa"/>
            <w:vMerge/>
          </w:tcPr>
          <w:p w:rsidR="00273E11" w:rsidRPr="00895737" w:rsidRDefault="00273E11" w:rsidP="00273E11">
            <w:pPr>
              <w:rPr>
                <w:rFonts w:ascii="Times New Roman" w:eastAsia="Calibri" w:hAnsi="Times New Roman" w:cs="Times New Roman"/>
                <w:b/>
                <w:lang w:eastAsia="en-GB"/>
              </w:rPr>
            </w:pPr>
          </w:p>
        </w:tc>
        <w:tc>
          <w:tcPr>
            <w:tcW w:w="5345" w:type="dxa"/>
          </w:tcPr>
          <w:p w:rsidR="00273E11" w:rsidRPr="00895737" w:rsidRDefault="00273E11" w:rsidP="00273E11">
            <w:pPr>
              <w:rPr>
                <w:rFonts w:ascii="Times New Roman" w:eastAsia="Calibri" w:hAnsi="Times New Roman" w:cs="Times New Roman"/>
                <w:b/>
                <w:lang w:eastAsia="en-GB"/>
              </w:rPr>
            </w:pPr>
            <w:r w:rsidRPr="00895737">
              <w:rPr>
                <w:rFonts w:ascii="Times New Roman" w:eastAsia="Calibri" w:hAnsi="Times New Roman" w:cs="Times New Roman"/>
                <w:b/>
                <w:lang w:eastAsia="en-GB"/>
              </w:rPr>
              <w:t>1.4 Aspekte praktike të informatikës ligjore</w:t>
            </w:r>
          </w:p>
        </w:tc>
        <w:tc>
          <w:tcPr>
            <w:tcW w:w="2124" w:type="dxa"/>
          </w:tcPr>
          <w:p w:rsidR="00273E11" w:rsidRPr="00895737" w:rsidRDefault="00273E11" w:rsidP="00273E11">
            <w:pPr>
              <w:jc w:val="center"/>
              <w:rPr>
                <w:rFonts w:ascii="Times New Roman" w:eastAsia="Calibri" w:hAnsi="Times New Roman" w:cs="Times New Roman"/>
                <w:lang w:eastAsia="en-GB"/>
              </w:rPr>
            </w:pPr>
            <w:r w:rsidRPr="00895737">
              <w:rPr>
                <w:rFonts w:ascii="Times New Roman" w:eastAsia="Calibri" w:hAnsi="Times New Roman" w:cs="Times New Roman"/>
                <w:lang w:eastAsia="en-GB"/>
              </w:rPr>
              <w:t xml:space="preserve">Seminar 2-ditor </w:t>
            </w:r>
          </w:p>
        </w:tc>
      </w:tr>
      <w:tr w:rsidR="00273E11" w:rsidRPr="00273AD4" w:rsidTr="00273E11">
        <w:trPr>
          <w:trHeight w:val="240"/>
        </w:trPr>
        <w:tc>
          <w:tcPr>
            <w:tcW w:w="568" w:type="dxa"/>
            <w:vMerge/>
          </w:tcPr>
          <w:p w:rsidR="00273E11" w:rsidRPr="00895737" w:rsidRDefault="00273E11" w:rsidP="00273E11">
            <w:pPr>
              <w:rPr>
                <w:rFonts w:ascii="Times New Roman" w:eastAsia="Calibri" w:hAnsi="Times New Roman" w:cs="Times New Roman"/>
                <w:b/>
                <w:lang w:eastAsia="en-GB"/>
              </w:rPr>
            </w:pPr>
          </w:p>
        </w:tc>
        <w:tc>
          <w:tcPr>
            <w:tcW w:w="5345" w:type="dxa"/>
          </w:tcPr>
          <w:p w:rsidR="00273E11" w:rsidRPr="00895737" w:rsidRDefault="00273E11" w:rsidP="00273E11">
            <w:pPr>
              <w:rPr>
                <w:rFonts w:ascii="Times New Roman" w:eastAsia="Calibri" w:hAnsi="Times New Roman" w:cs="Times New Roman"/>
                <w:b/>
                <w:lang w:eastAsia="en-GB"/>
              </w:rPr>
            </w:pPr>
            <w:r w:rsidRPr="00895737">
              <w:rPr>
                <w:rFonts w:ascii="Times New Roman" w:eastAsia="Calibri" w:hAnsi="Times New Roman" w:cs="Times New Roman"/>
                <w:b/>
                <w:lang w:eastAsia="en-GB"/>
              </w:rPr>
              <w:t>1.5 Aftësimi i prezantimit të çështjes në gjyq</w:t>
            </w:r>
          </w:p>
        </w:tc>
        <w:tc>
          <w:tcPr>
            <w:tcW w:w="2124" w:type="dxa"/>
          </w:tcPr>
          <w:p w:rsidR="00273E11" w:rsidRPr="00895737" w:rsidRDefault="00273E11" w:rsidP="00273E11">
            <w:pPr>
              <w:jc w:val="center"/>
              <w:rPr>
                <w:rFonts w:ascii="Times New Roman" w:eastAsia="Calibri" w:hAnsi="Times New Roman" w:cs="Times New Roman"/>
                <w:lang w:eastAsia="en-GB"/>
              </w:rPr>
            </w:pPr>
            <w:r w:rsidRPr="00895737">
              <w:rPr>
                <w:rFonts w:ascii="Times New Roman" w:eastAsia="Calibri" w:hAnsi="Times New Roman" w:cs="Times New Roman"/>
                <w:lang w:eastAsia="en-GB"/>
              </w:rPr>
              <w:t>Seminar 5-ditor</w:t>
            </w:r>
          </w:p>
        </w:tc>
      </w:tr>
      <w:tr w:rsidR="00273E11" w:rsidRPr="00273AD4" w:rsidTr="00273E11">
        <w:trPr>
          <w:trHeight w:val="165"/>
        </w:trPr>
        <w:tc>
          <w:tcPr>
            <w:tcW w:w="568" w:type="dxa"/>
            <w:vMerge/>
          </w:tcPr>
          <w:p w:rsidR="00273E11" w:rsidRPr="00895737" w:rsidRDefault="00273E11" w:rsidP="00273E11">
            <w:pPr>
              <w:rPr>
                <w:rFonts w:ascii="Times New Roman" w:eastAsia="Calibri" w:hAnsi="Times New Roman" w:cs="Times New Roman"/>
                <w:b/>
                <w:lang w:eastAsia="en-GB"/>
              </w:rPr>
            </w:pPr>
          </w:p>
        </w:tc>
        <w:tc>
          <w:tcPr>
            <w:tcW w:w="5345" w:type="dxa"/>
          </w:tcPr>
          <w:p w:rsidR="00273E11" w:rsidRPr="00895737" w:rsidRDefault="00273E11" w:rsidP="00273E11">
            <w:pPr>
              <w:rPr>
                <w:rFonts w:ascii="Times New Roman" w:eastAsia="Calibri" w:hAnsi="Times New Roman" w:cs="Times New Roman"/>
                <w:b/>
                <w:lang w:eastAsia="en-GB"/>
              </w:rPr>
            </w:pPr>
          </w:p>
        </w:tc>
        <w:tc>
          <w:tcPr>
            <w:tcW w:w="2124" w:type="dxa"/>
          </w:tcPr>
          <w:p w:rsidR="00273E11" w:rsidRPr="00895737" w:rsidRDefault="00273E11" w:rsidP="00273E11">
            <w:pPr>
              <w:jc w:val="center"/>
              <w:rPr>
                <w:rFonts w:ascii="Times New Roman" w:eastAsia="Calibri" w:hAnsi="Times New Roman" w:cs="Times New Roman"/>
                <w:b/>
                <w:lang w:eastAsia="en-GB"/>
              </w:rPr>
            </w:pPr>
            <w:r w:rsidRPr="00895737">
              <w:rPr>
                <w:rFonts w:ascii="Times New Roman" w:eastAsia="Calibri" w:hAnsi="Times New Roman" w:cs="Times New Roman"/>
                <w:b/>
                <w:lang w:eastAsia="en-GB"/>
              </w:rPr>
              <w:t xml:space="preserve">15 ditë trajnim </w:t>
            </w:r>
          </w:p>
        </w:tc>
      </w:tr>
      <w:tr w:rsidR="00273E11" w:rsidRPr="00273AD4" w:rsidTr="00273E11">
        <w:trPr>
          <w:trHeight w:val="165"/>
        </w:trPr>
        <w:tc>
          <w:tcPr>
            <w:tcW w:w="568" w:type="dxa"/>
          </w:tcPr>
          <w:p w:rsidR="00273E11" w:rsidRPr="00895737" w:rsidRDefault="00273E11" w:rsidP="00273E11">
            <w:pPr>
              <w:rPr>
                <w:rFonts w:ascii="Times New Roman" w:eastAsia="Calibri" w:hAnsi="Times New Roman" w:cs="Times New Roman"/>
                <w:b/>
                <w:lang w:eastAsia="en-GB"/>
              </w:rPr>
            </w:pPr>
            <w:r w:rsidRPr="00895737">
              <w:rPr>
                <w:rFonts w:ascii="Times New Roman" w:eastAsia="Calibri" w:hAnsi="Times New Roman" w:cs="Times New Roman"/>
                <w:b/>
                <w:lang w:eastAsia="en-GB"/>
              </w:rPr>
              <w:t>2.</w:t>
            </w:r>
          </w:p>
        </w:tc>
        <w:tc>
          <w:tcPr>
            <w:tcW w:w="5345" w:type="dxa"/>
          </w:tcPr>
          <w:p w:rsidR="00273E11" w:rsidRPr="00895737" w:rsidRDefault="00273E11" w:rsidP="00273E11">
            <w:pPr>
              <w:rPr>
                <w:rFonts w:ascii="Times New Roman" w:eastAsia="Calibri" w:hAnsi="Times New Roman" w:cs="Times New Roman"/>
                <w:b/>
                <w:lang w:eastAsia="en-GB"/>
              </w:rPr>
            </w:pPr>
            <w:r w:rsidRPr="00895737">
              <w:rPr>
                <w:rFonts w:ascii="Times New Roman" w:eastAsia="Calibri" w:hAnsi="Times New Roman" w:cs="Times New Roman"/>
                <w:b/>
                <w:lang w:eastAsia="en-GB"/>
              </w:rPr>
              <w:t>Të paktën 5 ditë nga Programi i Formimit Vazhdues të SHM-së</w:t>
            </w:r>
          </w:p>
        </w:tc>
        <w:tc>
          <w:tcPr>
            <w:tcW w:w="2124" w:type="dxa"/>
          </w:tcPr>
          <w:p w:rsidR="00273E11" w:rsidRPr="00895737" w:rsidRDefault="00273E11" w:rsidP="00273E11">
            <w:pPr>
              <w:jc w:val="center"/>
              <w:rPr>
                <w:rFonts w:ascii="Times New Roman" w:eastAsia="Calibri" w:hAnsi="Times New Roman" w:cs="Times New Roman"/>
                <w:b/>
                <w:lang w:eastAsia="en-GB"/>
              </w:rPr>
            </w:pPr>
            <w:r w:rsidRPr="00895737">
              <w:rPr>
                <w:rFonts w:ascii="Times New Roman" w:eastAsia="Calibri" w:hAnsi="Times New Roman" w:cs="Times New Roman"/>
                <w:b/>
                <w:lang w:eastAsia="en-GB"/>
              </w:rPr>
              <w:t>5 ditë trajnim</w:t>
            </w:r>
          </w:p>
        </w:tc>
      </w:tr>
      <w:tr w:rsidR="00273E11" w:rsidRPr="00273AD4" w:rsidTr="00273E11">
        <w:trPr>
          <w:trHeight w:val="165"/>
        </w:trPr>
        <w:tc>
          <w:tcPr>
            <w:tcW w:w="568" w:type="dxa"/>
          </w:tcPr>
          <w:p w:rsidR="00273E11" w:rsidRPr="00895737" w:rsidRDefault="00273E11" w:rsidP="00273E11">
            <w:pPr>
              <w:rPr>
                <w:rFonts w:ascii="Times New Roman" w:eastAsia="Calibri" w:hAnsi="Times New Roman" w:cs="Times New Roman"/>
                <w:b/>
                <w:lang w:eastAsia="en-GB"/>
              </w:rPr>
            </w:pPr>
          </w:p>
        </w:tc>
        <w:tc>
          <w:tcPr>
            <w:tcW w:w="5345" w:type="dxa"/>
          </w:tcPr>
          <w:p w:rsidR="00273E11" w:rsidRPr="00895737" w:rsidRDefault="00273E11" w:rsidP="00273E11">
            <w:pPr>
              <w:rPr>
                <w:rFonts w:ascii="Times New Roman" w:eastAsia="Calibri" w:hAnsi="Times New Roman" w:cs="Times New Roman"/>
                <w:b/>
                <w:lang w:eastAsia="en-GB"/>
              </w:rPr>
            </w:pPr>
            <w:r w:rsidRPr="00895737">
              <w:rPr>
                <w:rFonts w:ascii="Times New Roman" w:eastAsia="Calibri" w:hAnsi="Times New Roman" w:cs="Times New Roman"/>
                <w:b/>
                <w:lang w:eastAsia="en-GB"/>
              </w:rPr>
              <w:t>TOTALI</w:t>
            </w:r>
          </w:p>
        </w:tc>
        <w:tc>
          <w:tcPr>
            <w:tcW w:w="2124" w:type="dxa"/>
          </w:tcPr>
          <w:p w:rsidR="00273E11" w:rsidRPr="00895737" w:rsidRDefault="00273E11" w:rsidP="00273E11">
            <w:pPr>
              <w:jc w:val="center"/>
              <w:rPr>
                <w:rFonts w:ascii="Times New Roman" w:eastAsia="Calibri" w:hAnsi="Times New Roman" w:cs="Times New Roman"/>
                <w:b/>
                <w:lang w:eastAsia="en-GB"/>
              </w:rPr>
            </w:pPr>
            <w:r w:rsidRPr="00895737">
              <w:rPr>
                <w:rFonts w:ascii="Times New Roman" w:eastAsia="Calibri" w:hAnsi="Times New Roman" w:cs="Times New Roman"/>
                <w:b/>
                <w:lang w:eastAsia="en-GB"/>
              </w:rPr>
              <w:t>20 ditë trajnim</w:t>
            </w:r>
          </w:p>
        </w:tc>
      </w:tr>
    </w:tbl>
    <w:p w:rsidR="00273E11" w:rsidRPr="007753EA" w:rsidRDefault="00273E11" w:rsidP="00273E11">
      <w:pPr>
        <w:autoSpaceDE w:val="0"/>
        <w:autoSpaceDN w:val="0"/>
        <w:adjustRightInd w:val="0"/>
        <w:jc w:val="both"/>
        <w:rPr>
          <w:rFonts w:ascii="Times New Roman" w:eastAsia="Calibri" w:hAnsi="Times New Roman" w:cs="Times New Roman"/>
          <w:b/>
        </w:rPr>
      </w:pPr>
    </w:p>
    <w:p w:rsidR="00273E11" w:rsidRPr="007753EA" w:rsidRDefault="00273E11" w:rsidP="00273E11">
      <w:pPr>
        <w:autoSpaceDE w:val="0"/>
        <w:autoSpaceDN w:val="0"/>
        <w:adjustRightInd w:val="0"/>
        <w:jc w:val="both"/>
        <w:rPr>
          <w:rFonts w:ascii="Times New Roman" w:eastAsia="Calibri" w:hAnsi="Times New Roman" w:cs="Times New Roman"/>
          <w:b/>
        </w:rPr>
      </w:pPr>
      <w:r w:rsidRPr="007753EA">
        <w:rPr>
          <w:rFonts w:ascii="Times New Roman" w:eastAsia="Calibri" w:hAnsi="Times New Roman" w:cs="Times New Roman"/>
          <w:b/>
        </w:rPr>
        <w:t>Testimi i shëndetit mendor dhe psikologjik i kandidatëve për magjistratë në vitin e dytë  të Programit të Formimit Fillestar</w:t>
      </w:r>
    </w:p>
    <w:p w:rsidR="00273E11" w:rsidRPr="007753EA" w:rsidRDefault="00273E11" w:rsidP="00273E11">
      <w:pPr>
        <w:jc w:val="both"/>
        <w:rPr>
          <w:rFonts w:ascii="Times New Roman" w:eastAsia="Times New Roman" w:hAnsi="Times New Roman" w:cs="Times New Roman"/>
        </w:rPr>
      </w:pPr>
    </w:p>
    <w:p w:rsidR="00273E11" w:rsidRPr="007753EA" w:rsidRDefault="00273E11" w:rsidP="00273E11">
      <w:pPr>
        <w:tabs>
          <w:tab w:val="left" w:pos="1276"/>
        </w:tabs>
        <w:jc w:val="both"/>
        <w:rPr>
          <w:rFonts w:ascii="Times New Roman" w:eastAsia="Times New Roman" w:hAnsi="Times New Roman" w:cs="Times New Roman"/>
        </w:rPr>
      </w:pPr>
      <w:r w:rsidRPr="007753EA">
        <w:rPr>
          <w:rFonts w:ascii="Times New Roman" w:eastAsia="Times New Roman" w:hAnsi="Times New Roman" w:cs="Times New Roman"/>
        </w:rPr>
        <w:t xml:space="preserve">Qëllimi i këtij testimi </w:t>
      </w:r>
      <w:r>
        <w:rPr>
          <w:rFonts w:ascii="Times New Roman" w:eastAsia="Times New Roman" w:hAnsi="Times New Roman" w:cs="Times New Roman"/>
        </w:rPr>
        <w:t>ishte</w:t>
      </w:r>
      <w:r w:rsidRPr="007753EA">
        <w:rPr>
          <w:rFonts w:ascii="Times New Roman" w:eastAsia="Times New Roman" w:hAnsi="Times New Roman" w:cs="Times New Roman"/>
        </w:rPr>
        <w:t xml:space="preserve"> vlerësimi final i shëndetit mendor dhe psikologjik përpara se kandidati për magjistrat të diplomohet.</w:t>
      </w:r>
    </w:p>
    <w:p w:rsidR="00273E11" w:rsidRPr="007753EA" w:rsidRDefault="00273E11" w:rsidP="00273E11">
      <w:pPr>
        <w:tabs>
          <w:tab w:val="left" w:pos="1276"/>
        </w:tabs>
        <w:jc w:val="both"/>
        <w:rPr>
          <w:rFonts w:ascii="Times New Roman" w:eastAsia="Times New Roman" w:hAnsi="Times New Roman" w:cs="Times New Roman"/>
        </w:rPr>
      </w:pPr>
      <w:r w:rsidRPr="007753EA">
        <w:rPr>
          <w:rFonts w:ascii="Times New Roman" w:eastAsia="Times New Roman" w:hAnsi="Times New Roman" w:cs="Times New Roman"/>
        </w:rPr>
        <w:t xml:space="preserve">Ky testim përfshin tre komponentë: </w:t>
      </w:r>
    </w:p>
    <w:p w:rsidR="00273E11" w:rsidRPr="007753EA" w:rsidRDefault="00273E11" w:rsidP="00273E11">
      <w:pPr>
        <w:jc w:val="both"/>
        <w:rPr>
          <w:rFonts w:ascii="Times New Roman" w:eastAsia="Times New Roman" w:hAnsi="Times New Roman" w:cs="Times New Roman"/>
          <w:shd w:val="clear" w:color="auto" w:fill="FFFFFF"/>
        </w:rPr>
      </w:pPr>
      <w:r w:rsidRPr="007753EA">
        <w:rPr>
          <w:rFonts w:ascii="Times New Roman" w:eastAsia="Times New Roman" w:hAnsi="Times New Roman" w:cs="Times New Roman"/>
          <w:shd w:val="clear" w:color="auto" w:fill="FFFFFF"/>
        </w:rPr>
        <w:t>a. Testi "</w:t>
      </w:r>
      <w:r w:rsidRPr="007753EA">
        <w:rPr>
          <w:rFonts w:ascii="Times New Roman" w:eastAsia="Times New Roman" w:hAnsi="Times New Roman" w:cs="Times New Roman"/>
          <w:i/>
          <w:shd w:val="clear" w:color="auto" w:fill="FFFFFF"/>
        </w:rPr>
        <w:t>Myer Briggs</w:t>
      </w:r>
      <w:r w:rsidRPr="007753EA">
        <w:rPr>
          <w:rFonts w:ascii="Times New Roman" w:eastAsia="Times New Roman" w:hAnsi="Times New Roman" w:cs="Times New Roman"/>
          <w:shd w:val="clear" w:color="auto" w:fill="FFFFFF"/>
        </w:rPr>
        <w:t xml:space="preserve">", i cili jep informacion për natyrën e personalitetit; </w:t>
      </w:r>
    </w:p>
    <w:p w:rsidR="00273E11" w:rsidRPr="007753EA" w:rsidRDefault="00273E11" w:rsidP="00273E11">
      <w:pPr>
        <w:jc w:val="both"/>
        <w:rPr>
          <w:rFonts w:ascii="Times New Roman" w:eastAsia="Times New Roman" w:hAnsi="Times New Roman" w:cs="Times New Roman"/>
          <w:shd w:val="clear" w:color="auto" w:fill="FFFFFF"/>
        </w:rPr>
      </w:pPr>
      <w:r w:rsidRPr="007753EA">
        <w:rPr>
          <w:rFonts w:ascii="Times New Roman" w:eastAsia="Times New Roman" w:hAnsi="Times New Roman" w:cs="Times New Roman"/>
          <w:shd w:val="clear" w:color="auto" w:fill="FFFFFF"/>
        </w:rPr>
        <w:t xml:space="preserve">b. Dy intervista individuale të kandidatit për magjistrat; </w:t>
      </w:r>
    </w:p>
    <w:p w:rsidR="00273E11" w:rsidRPr="007753EA" w:rsidRDefault="00273E11" w:rsidP="00273E11">
      <w:pPr>
        <w:jc w:val="both"/>
        <w:rPr>
          <w:rFonts w:ascii="Times New Roman" w:eastAsia="Times New Roman" w:hAnsi="Times New Roman" w:cs="Times New Roman"/>
        </w:rPr>
      </w:pPr>
      <w:r w:rsidRPr="007753EA">
        <w:rPr>
          <w:rFonts w:ascii="Times New Roman" w:eastAsia="Times New Roman" w:hAnsi="Times New Roman" w:cs="Times New Roman"/>
          <w:shd w:val="clear" w:color="auto" w:fill="FFFFFF"/>
        </w:rPr>
        <w:t xml:space="preserve">c. Të dhënat e përpunuara nga një </w:t>
      </w:r>
      <w:r w:rsidRPr="007753EA">
        <w:rPr>
          <w:rFonts w:ascii="Times New Roman" w:eastAsia="Times New Roman" w:hAnsi="Times New Roman" w:cs="Times New Roman"/>
          <w:i/>
          <w:shd w:val="clear" w:color="auto" w:fill="FFFFFF"/>
        </w:rPr>
        <w:t>checklist</w:t>
      </w:r>
      <w:r w:rsidRPr="007753EA">
        <w:rPr>
          <w:rFonts w:ascii="Times New Roman" w:eastAsia="Times New Roman" w:hAnsi="Times New Roman" w:cs="Times New Roman"/>
          <w:shd w:val="clear" w:color="auto" w:fill="FFFFFF"/>
        </w:rPr>
        <w:t xml:space="preserve"> e hartuar nga specialistë të fushës, e cila do të plotësohet nga stafi pedagogjik dhe administrativ i Shkollës për çdo kandidat për magjistrat.</w:t>
      </w:r>
    </w:p>
    <w:p w:rsidR="00273E11" w:rsidRPr="007753EA" w:rsidRDefault="00273E11" w:rsidP="00273E11">
      <w:pPr>
        <w:tabs>
          <w:tab w:val="left" w:pos="1276"/>
        </w:tabs>
        <w:jc w:val="both"/>
        <w:rPr>
          <w:rFonts w:ascii="Times New Roman" w:eastAsia="Times New Roman" w:hAnsi="Times New Roman" w:cs="Times New Roman"/>
        </w:rPr>
      </w:pPr>
      <w:r w:rsidRPr="007753EA">
        <w:rPr>
          <w:rFonts w:ascii="Times New Roman" w:eastAsia="Times New Roman" w:hAnsi="Times New Roman" w:cs="Times New Roman"/>
        </w:rPr>
        <w:lastRenderedPageBreak/>
        <w:t xml:space="preserve">Komisioni i testimit psikologjik </w:t>
      </w:r>
      <w:r>
        <w:rPr>
          <w:rFonts w:ascii="Times New Roman" w:eastAsia="Times New Roman" w:hAnsi="Times New Roman" w:cs="Times New Roman"/>
        </w:rPr>
        <w:t>u ngrit</w:t>
      </w:r>
      <w:r w:rsidRPr="007753EA">
        <w:rPr>
          <w:rFonts w:ascii="Times New Roman" w:eastAsia="Times New Roman" w:hAnsi="Times New Roman" w:cs="Times New Roman"/>
        </w:rPr>
        <w:t xml:space="preserve"> me vendim</w:t>
      </w:r>
      <w:r>
        <w:rPr>
          <w:rFonts w:ascii="Times New Roman" w:eastAsia="Times New Roman" w:hAnsi="Times New Roman" w:cs="Times New Roman"/>
        </w:rPr>
        <w:t>in nr. ___, datë 22.5.2020</w:t>
      </w:r>
      <w:r w:rsidRPr="007753EA">
        <w:rPr>
          <w:rFonts w:ascii="Times New Roman" w:eastAsia="Times New Roman" w:hAnsi="Times New Roman" w:cs="Times New Roman"/>
        </w:rPr>
        <w:t xml:space="preserve"> </w:t>
      </w:r>
      <w:r>
        <w:rPr>
          <w:rFonts w:ascii="Times New Roman" w:eastAsia="Times New Roman" w:hAnsi="Times New Roman" w:cs="Times New Roman"/>
        </w:rPr>
        <w:t>të Këshillit Drejtues dhe hartoi</w:t>
      </w:r>
      <w:r w:rsidRPr="007753EA">
        <w:rPr>
          <w:rFonts w:ascii="Times New Roman" w:eastAsia="Times New Roman" w:hAnsi="Times New Roman" w:cs="Times New Roman"/>
        </w:rPr>
        <w:t xml:space="preserve"> një raport vlerësimi për secilin kandidat.</w:t>
      </w:r>
    </w:p>
    <w:p w:rsidR="00E45EDD" w:rsidRDefault="00E45EDD" w:rsidP="00273E11">
      <w:pPr>
        <w:tabs>
          <w:tab w:val="left" w:pos="1276"/>
        </w:tabs>
        <w:jc w:val="both"/>
        <w:rPr>
          <w:rFonts w:ascii="Times New Roman" w:eastAsia="Times New Roman" w:hAnsi="Times New Roman" w:cs="Times New Roman"/>
          <w:b/>
        </w:rPr>
      </w:pPr>
    </w:p>
    <w:p w:rsidR="00E45EDD" w:rsidRDefault="00E45EDD" w:rsidP="00273E11">
      <w:pPr>
        <w:tabs>
          <w:tab w:val="left" w:pos="1276"/>
        </w:tabs>
        <w:jc w:val="both"/>
        <w:rPr>
          <w:rFonts w:ascii="Times New Roman" w:eastAsia="Times New Roman" w:hAnsi="Times New Roman" w:cs="Times New Roman"/>
          <w:b/>
        </w:rPr>
      </w:pPr>
    </w:p>
    <w:p w:rsidR="00273E11" w:rsidRDefault="00273E11" w:rsidP="00273E11">
      <w:pPr>
        <w:tabs>
          <w:tab w:val="left" w:pos="1276"/>
        </w:tabs>
        <w:jc w:val="both"/>
        <w:rPr>
          <w:rFonts w:ascii="Times New Roman" w:eastAsia="Times New Roman" w:hAnsi="Times New Roman" w:cs="Times New Roman"/>
          <w:b/>
        </w:rPr>
      </w:pPr>
      <w:r w:rsidRPr="007753EA">
        <w:rPr>
          <w:rFonts w:ascii="Times New Roman" w:eastAsia="Times New Roman" w:hAnsi="Times New Roman" w:cs="Times New Roman"/>
          <w:b/>
        </w:rPr>
        <w:t>Vlerësimi përfundimtar i kandidatëve për magjistratë</w:t>
      </w:r>
    </w:p>
    <w:p w:rsidR="00E45EDD" w:rsidRPr="007753EA" w:rsidRDefault="00E45EDD" w:rsidP="00273E11">
      <w:pPr>
        <w:tabs>
          <w:tab w:val="left" w:pos="1276"/>
        </w:tabs>
        <w:jc w:val="both"/>
        <w:rPr>
          <w:rFonts w:ascii="Times New Roman" w:eastAsia="Times New Roman" w:hAnsi="Times New Roman" w:cs="Times New Roman"/>
        </w:rPr>
      </w:pPr>
    </w:p>
    <w:p w:rsidR="00273E11" w:rsidRPr="007753EA" w:rsidRDefault="00273E11" w:rsidP="00273E11">
      <w:pPr>
        <w:tabs>
          <w:tab w:val="left" w:pos="1276"/>
        </w:tabs>
        <w:jc w:val="both"/>
        <w:rPr>
          <w:rFonts w:ascii="Times New Roman" w:eastAsia="Times New Roman" w:hAnsi="Times New Roman" w:cs="Times New Roman"/>
        </w:rPr>
      </w:pPr>
      <w:r>
        <w:rPr>
          <w:rFonts w:ascii="Times New Roman" w:eastAsia="Times New Roman" w:hAnsi="Times New Roman" w:cs="Times New Roman"/>
        </w:rPr>
        <w:t>Këshilli Pedagogjik bëri</w:t>
      </w:r>
      <w:r w:rsidRPr="007753EA">
        <w:rPr>
          <w:rFonts w:ascii="Times New Roman" w:eastAsia="Times New Roman" w:hAnsi="Times New Roman" w:cs="Times New Roman"/>
        </w:rPr>
        <w:t xml:space="preserve"> vle</w:t>
      </w:r>
      <w:r>
        <w:rPr>
          <w:rFonts w:ascii="Times New Roman" w:eastAsia="Times New Roman" w:hAnsi="Times New Roman" w:cs="Times New Roman"/>
        </w:rPr>
        <w:t xml:space="preserve">rësimin përfundimtar për të dy </w:t>
      </w:r>
      <w:r w:rsidRPr="007753EA">
        <w:rPr>
          <w:rFonts w:ascii="Times New Roman" w:eastAsia="Times New Roman" w:hAnsi="Times New Roman" w:cs="Times New Roman"/>
        </w:rPr>
        <w:t>vitet në bazë të rezultateve të provimeve të vitit të parë, të rezultateve të provimit përfundimtar si dhe pikëve të vitit të  dytë të stazhit profesional, sipas sistemit me 5 shkallë, mbi bazën e një renditjeje përfundimtare të tyre me pikë.</w:t>
      </w:r>
    </w:p>
    <w:p w:rsidR="00273E11" w:rsidRPr="007753EA" w:rsidRDefault="00273E11" w:rsidP="00273E11">
      <w:pPr>
        <w:tabs>
          <w:tab w:val="left" w:pos="1276"/>
        </w:tabs>
        <w:jc w:val="both"/>
        <w:rPr>
          <w:rFonts w:ascii="Times New Roman" w:eastAsia="Times New Roman" w:hAnsi="Times New Roman" w:cs="Times New Roman"/>
        </w:rPr>
      </w:pPr>
      <w:r w:rsidRPr="007753EA">
        <w:rPr>
          <w:rFonts w:ascii="Times New Roman" w:eastAsia="Times New Roman" w:hAnsi="Times New Roman" w:cs="Times New Roman"/>
        </w:rPr>
        <w:t xml:space="preserve">Vlerësimi i kandidatëve për magjistratë </w:t>
      </w:r>
      <w:r>
        <w:rPr>
          <w:rFonts w:ascii="Times New Roman" w:eastAsia="Times New Roman" w:hAnsi="Times New Roman" w:cs="Times New Roman"/>
        </w:rPr>
        <w:t>u bë</w:t>
      </w:r>
      <w:r w:rsidRPr="007753EA">
        <w:rPr>
          <w:rFonts w:ascii="Times New Roman" w:eastAsia="Times New Roman" w:hAnsi="Times New Roman" w:cs="Times New Roman"/>
        </w:rPr>
        <w:t xml:space="preserve"> sipas kategorive që vijojnë: </w:t>
      </w:r>
    </w:p>
    <w:p w:rsidR="00273E11" w:rsidRPr="007753EA" w:rsidRDefault="00273E11" w:rsidP="00273E11">
      <w:pPr>
        <w:tabs>
          <w:tab w:val="left" w:pos="1276"/>
        </w:tabs>
        <w:jc w:val="both"/>
        <w:rPr>
          <w:rFonts w:ascii="Times New Roman" w:eastAsia="Times New Roman" w:hAnsi="Times New Roman" w:cs="Times New Roman"/>
        </w:rPr>
      </w:pPr>
      <w:r w:rsidRPr="007753EA">
        <w:rPr>
          <w:rFonts w:ascii="Times New Roman" w:eastAsia="Times New Roman" w:hAnsi="Times New Roman" w:cs="Times New Roman"/>
        </w:rPr>
        <w:t>a) “</w:t>
      </w:r>
      <w:r w:rsidRPr="007753EA">
        <w:rPr>
          <w:rFonts w:ascii="Times New Roman" w:eastAsia="Times New Roman" w:hAnsi="Times New Roman" w:cs="Times New Roman"/>
          <w:i/>
        </w:rPr>
        <w:t>shkëlqyeshëm</w:t>
      </w:r>
      <w:r w:rsidRPr="007753EA">
        <w:rPr>
          <w:rFonts w:ascii="Times New Roman" w:eastAsia="Times New Roman" w:hAnsi="Times New Roman" w:cs="Times New Roman"/>
        </w:rPr>
        <w:t xml:space="preserve">”, në rast të një performance etike dhe profesionale jashtëzakonisht të mirë; </w:t>
      </w:r>
    </w:p>
    <w:p w:rsidR="00273E11" w:rsidRPr="007753EA" w:rsidRDefault="00273E11" w:rsidP="00273E11">
      <w:pPr>
        <w:tabs>
          <w:tab w:val="left" w:pos="1276"/>
        </w:tabs>
        <w:jc w:val="both"/>
        <w:rPr>
          <w:rFonts w:ascii="Times New Roman" w:eastAsia="Times New Roman" w:hAnsi="Times New Roman" w:cs="Times New Roman"/>
        </w:rPr>
      </w:pPr>
      <w:r w:rsidRPr="007753EA">
        <w:rPr>
          <w:rFonts w:ascii="Times New Roman" w:eastAsia="Times New Roman" w:hAnsi="Times New Roman" w:cs="Times New Roman"/>
        </w:rPr>
        <w:t>b) “</w:t>
      </w:r>
      <w:r w:rsidRPr="007753EA">
        <w:rPr>
          <w:rFonts w:ascii="Times New Roman" w:eastAsia="Times New Roman" w:hAnsi="Times New Roman" w:cs="Times New Roman"/>
          <w:i/>
        </w:rPr>
        <w:t>shumë mirë</w:t>
      </w:r>
      <w:r w:rsidRPr="007753EA">
        <w:rPr>
          <w:rFonts w:ascii="Times New Roman" w:eastAsia="Times New Roman" w:hAnsi="Times New Roman" w:cs="Times New Roman"/>
        </w:rPr>
        <w:t xml:space="preserve">”, në rast të një performance etike dhe profesionale mbi mesataren; </w:t>
      </w:r>
    </w:p>
    <w:p w:rsidR="00273E11" w:rsidRPr="007753EA" w:rsidRDefault="00273E11" w:rsidP="00273E11">
      <w:pPr>
        <w:tabs>
          <w:tab w:val="left" w:pos="1276"/>
        </w:tabs>
        <w:jc w:val="both"/>
        <w:rPr>
          <w:rFonts w:ascii="Times New Roman" w:eastAsia="Times New Roman" w:hAnsi="Times New Roman" w:cs="Times New Roman"/>
        </w:rPr>
      </w:pPr>
      <w:r w:rsidRPr="007753EA">
        <w:rPr>
          <w:rFonts w:ascii="Times New Roman" w:eastAsia="Times New Roman" w:hAnsi="Times New Roman" w:cs="Times New Roman"/>
        </w:rPr>
        <w:t>c) “</w:t>
      </w:r>
      <w:r w:rsidRPr="007753EA">
        <w:rPr>
          <w:rFonts w:ascii="Times New Roman" w:eastAsia="Times New Roman" w:hAnsi="Times New Roman" w:cs="Times New Roman"/>
          <w:i/>
        </w:rPr>
        <w:t>mirë</w:t>
      </w:r>
      <w:r w:rsidRPr="007753EA">
        <w:rPr>
          <w:rFonts w:ascii="Times New Roman" w:eastAsia="Times New Roman" w:hAnsi="Times New Roman" w:cs="Times New Roman"/>
        </w:rPr>
        <w:t xml:space="preserve">”, në rast të një performance etike dhe profesionale mesatare; </w:t>
      </w:r>
    </w:p>
    <w:p w:rsidR="00273E11" w:rsidRPr="007753EA" w:rsidRDefault="00273E11" w:rsidP="00273E11">
      <w:pPr>
        <w:tabs>
          <w:tab w:val="left" w:pos="1276"/>
        </w:tabs>
        <w:jc w:val="both"/>
        <w:rPr>
          <w:rFonts w:ascii="Times New Roman" w:eastAsia="Times New Roman" w:hAnsi="Times New Roman" w:cs="Times New Roman"/>
        </w:rPr>
      </w:pPr>
      <w:r w:rsidRPr="007753EA">
        <w:rPr>
          <w:rFonts w:ascii="Times New Roman" w:eastAsia="Times New Roman" w:hAnsi="Times New Roman" w:cs="Times New Roman"/>
        </w:rPr>
        <w:t>ç) “</w:t>
      </w:r>
      <w:r w:rsidRPr="007753EA">
        <w:rPr>
          <w:rFonts w:ascii="Times New Roman" w:eastAsia="Times New Roman" w:hAnsi="Times New Roman" w:cs="Times New Roman"/>
          <w:i/>
        </w:rPr>
        <w:t>mjaftueshëm</w:t>
      </w:r>
      <w:r w:rsidRPr="007753EA">
        <w:rPr>
          <w:rFonts w:ascii="Times New Roman" w:eastAsia="Times New Roman" w:hAnsi="Times New Roman" w:cs="Times New Roman"/>
        </w:rPr>
        <w:t xml:space="preserve">”, në rast të një performance etike dhe profesionale nën mesataren; </w:t>
      </w:r>
    </w:p>
    <w:p w:rsidR="00273E11" w:rsidRPr="007753EA" w:rsidRDefault="00273E11" w:rsidP="00273E11">
      <w:pPr>
        <w:tabs>
          <w:tab w:val="left" w:pos="1276"/>
        </w:tabs>
        <w:jc w:val="both"/>
        <w:rPr>
          <w:rFonts w:ascii="Times New Roman" w:eastAsia="Times New Roman" w:hAnsi="Times New Roman" w:cs="Times New Roman"/>
        </w:rPr>
      </w:pPr>
      <w:r w:rsidRPr="007753EA">
        <w:rPr>
          <w:rFonts w:ascii="Times New Roman" w:eastAsia="Times New Roman" w:hAnsi="Times New Roman" w:cs="Times New Roman"/>
        </w:rPr>
        <w:t>d) “</w:t>
      </w:r>
      <w:r w:rsidRPr="007753EA">
        <w:rPr>
          <w:rFonts w:ascii="Times New Roman" w:eastAsia="Times New Roman" w:hAnsi="Times New Roman" w:cs="Times New Roman"/>
          <w:i/>
        </w:rPr>
        <w:t>i pamjaftueshëm</w:t>
      </w:r>
      <w:r w:rsidRPr="007753EA">
        <w:rPr>
          <w:rFonts w:ascii="Times New Roman" w:eastAsia="Times New Roman" w:hAnsi="Times New Roman" w:cs="Times New Roman"/>
        </w:rPr>
        <w:t>”, në rast të një performance etike dhe profesionale jashtëzakonisht të dobët.</w:t>
      </w:r>
    </w:p>
    <w:p w:rsidR="00273E11" w:rsidRPr="007753EA" w:rsidRDefault="00273E11" w:rsidP="00273E11">
      <w:pPr>
        <w:tabs>
          <w:tab w:val="left" w:pos="1276"/>
        </w:tabs>
        <w:jc w:val="both"/>
        <w:rPr>
          <w:rFonts w:ascii="Times New Roman" w:eastAsia="Times New Roman" w:hAnsi="Times New Roman" w:cs="Times New Roman"/>
        </w:rPr>
      </w:pPr>
      <w:r w:rsidRPr="00483552">
        <w:rPr>
          <w:rFonts w:ascii="Times New Roman" w:eastAsia="Times New Roman" w:hAnsi="Times New Roman" w:cs="Times New Roman"/>
        </w:rPr>
        <w:t>Me Vendimin nr. 2, dat</w:t>
      </w:r>
      <w:r>
        <w:rPr>
          <w:rFonts w:ascii="Times New Roman" w:eastAsia="Times New Roman" w:hAnsi="Times New Roman" w:cs="Times New Roman"/>
        </w:rPr>
        <w:t>ë</w:t>
      </w:r>
      <w:r w:rsidRPr="00483552">
        <w:rPr>
          <w:rFonts w:ascii="Times New Roman" w:eastAsia="Times New Roman" w:hAnsi="Times New Roman" w:cs="Times New Roman"/>
        </w:rPr>
        <w:t xml:space="preserve"> 29.6.2020, K</w:t>
      </w:r>
      <w:r>
        <w:rPr>
          <w:rFonts w:ascii="Times New Roman" w:eastAsia="Times New Roman" w:hAnsi="Times New Roman" w:cs="Times New Roman"/>
        </w:rPr>
        <w:t>ë</w:t>
      </w:r>
      <w:r w:rsidRPr="00483552">
        <w:rPr>
          <w:rFonts w:ascii="Times New Roman" w:eastAsia="Times New Roman" w:hAnsi="Times New Roman" w:cs="Times New Roman"/>
        </w:rPr>
        <w:t>shilli Pedagogjik b</w:t>
      </w:r>
      <w:r>
        <w:rPr>
          <w:rFonts w:ascii="Times New Roman" w:eastAsia="Times New Roman" w:hAnsi="Times New Roman" w:cs="Times New Roman"/>
        </w:rPr>
        <w:t>ë</w:t>
      </w:r>
      <w:r w:rsidRPr="00483552">
        <w:rPr>
          <w:rFonts w:ascii="Times New Roman" w:eastAsia="Times New Roman" w:hAnsi="Times New Roman" w:cs="Times New Roman"/>
        </w:rPr>
        <w:t>ri nj</w:t>
      </w:r>
      <w:r>
        <w:rPr>
          <w:rFonts w:ascii="Times New Roman" w:eastAsia="Times New Roman" w:hAnsi="Times New Roman" w:cs="Times New Roman"/>
        </w:rPr>
        <w:t>ë</w:t>
      </w:r>
      <w:r w:rsidRPr="00483552">
        <w:rPr>
          <w:rFonts w:ascii="Times New Roman" w:eastAsia="Times New Roman" w:hAnsi="Times New Roman" w:cs="Times New Roman"/>
        </w:rPr>
        <w:t xml:space="preserve"> vler</w:t>
      </w:r>
      <w:r>
        <w:rPr>
          <w:rFonts w:ascii="Times New Roman" w:eastAsia="Times New Roman" w:hAnsi="Times New Roman" w:cs="Times New Roman"/>
        </w:rPr>
        <w:t>ë</w:t>
      </w:r>
      <w:r w:rsidRPr="00483552">
        <w:rPr>
          <w:rFonts w:ascii="Times New Roman" w:eastAsia="Times New Roman" w:hAnsi="Times New Roman" w:cs="Times New Roman"/>
        </w:rPr>
        <w:t>sim</w:t>
      </w:r>
      <w:r>
        <w:rPr>
          <w:rFonts w:ascii="Times New Roman" w:eastAsia="Times New Roman" w:hAnsi="Times New Roman" w:cs="Times New Roman"/>
        </w:rPr>
        <w:t xml:space="preserve"> total të</w:t>
      </w:r>
      <w:r w:rsidRPr="007753EA">
        <w:rPr>
          <w:rFonts w:ascii="Times New Roman" w:eastAsia="Times New Roman" w:hAnsi="Times New Roman" w:cs="Times New Roman"/>
        </w:rPr>
        <w:t xml:space="preserve"> të gjithë komponentëve të vitit të parë dhe të dytë dhe </w:t>
      </w:r>
      <w:r>
        <w:rPr>
          <w:rFonts w:ascii="Times New Roman" w:eastAsia="Times New Roman" w:hAnsi="Times New Roman" w:cs="Times New Roman"/>
        </w:rPr>
        <w:t>ishte</w:t>
      </w:r>
      <w:r w:rsidRPr="007753EA">
        <w:rPr>
          <w:rFonts w:ascii="Times New Roman" w:eastAsia="Times New Roman" w:hAnsi="Times New Roman" w:cs="Times New Roman"/>
        </w:rPr>
        <w:t xml:space="preserve"> shumatorja e:</w:t>
      </w:r>
    </w:p>
    <w:p w:rsidR="00273E11" w:rsidRPr="007753EA" w:rsidRDefault="00273E11" w:rsidP="00273E11">
      <w:pPr>
        <w:tabs>
          <w:tab w:val="left" w:pos="720"/>
        </w:tabs>
        <w:jc w:val="both"/>
        <w:rPr>
          <w:rFonts w:ascii="Times New Roman" w:eastAsia="Times New Roman" w:hAnsi="Times New Roman" w:cs="Times New Roman"/>
        </w:rPr>
      </w:pPr>
      <w:r w:rsidRPr="007753EA">
        <w:rPr>
          <w:rFonts w:ascii="Times New Roman" w:eastAsia="Times New Roman" w:hAnsi="Times New Roman" w:cs="Times New Roman"/>
        </w:rPr>
        <w:tab/>
        <w:t>a)</w:t>
      </w:r>
      <w:r w:rsidRPr="007753EA">
        <w:rPr>
          <w:rFonts w:ascii="Times New Roman" w:eastAsia="Calibri" w:hAnsi="Times New Roman" w:cs="Times New Roman"/>
        </w:rPr>
        <w:t xml:space="preserve"> 60% e pikëve të mbledhura nga provimet e secilës lëndë vjetore apo semestrale, sipas përllogaritjes në skemën e vlerësimit të vitit të parë;</w:t>
      </w:r>
    </w:p>
    <w:p w:rsidR="00273E11" w:rsidRPr="007753EA" w:rsidRDefault="00273E11" w:rsidP="00273E11">
      <w:pPr>
        <w:tabs>
          <w:tab w:val="left" w:pos="720"/>
        </w:tabs>
        <w:jc w:val="both"/>
        <w:rPr>
          <w:rFonts w:ascii="Times New Roman" w:eastAsia="Times New Roman" w:hAnsi="Times New Roman" w:cs="Times New Roman"/>
        </w:rPr>
      </w:pPr>
      <w:r w:rsidRPr="007753EA">
        <w:rPr>
          <w:rFonts w:ascii="Times New Roman" w:eastAsia="Times New Roman" w:hAnsi="Times New Roman" w:cs="Times New Roman"/>
        </w:rPr>
        <w:tab/>
        <w:t>b)</w:t>
      </w:r>
      <w:r w:rsidRPr="007753EA">
        <w:rPr>
          <w:rFonts w:ascii="Times New Roman" w:eastAsia="Calibri" w:hAnsi="Times New Roman" w:cs="Times New Roman"/>
        </w:rPr>
        <w:t xml:space="preserve"> 40% e pikëve të marra nga provimi me rastet praktike, sipas përllogaritjes në skemën e vlerësimit të vitit të parë;</w:t>
      </w:r>
    </w:p>
    <w:p w:rsidR="00273E11" w:rsidRDefault="00273E11" w:rsidP="00273E11">
      <w:pPr>
        <w:tabs>
          <w:tab w:val="left" w:pos="720"/>
        </w:tabs>
        <w:jc w:val="both"/>
        <w:rPr>
          <w:rFonts w:ascii="Times New Roman" w:eastAsia="Calibri" w:hAnsi="Times New Roman" w:cs="Times New Roman"/>
        </w:rPr>
      </w:pPr>
      <w:r w:rsidRPr="007753EA">
        <w:rPr>
          <w:rFonts w:ascii="Times New Roman" w:eastAsia="Times New Roman" w:hAnsi="Times New Roman" w:cs="Times New Roman"/>
        </w:rPr>
        <w:tab/>
        <w:t xml:space="preserve">c) </w:t>
      </w:r>
      <w:r w:rsidRPr="007753EA">
        <w:rPr>
          <w:rFonts w:ascii="Times New Roman" w:eastAsia="Calibri" w:hAnsi="Times New Roman" w:cs="Times New Roman"/>
        </w:rPr>
        <w:t>600 pikë vlerësimi i s</w:t>
      </w:r>
      <w:r>
        <w:rPr>
          <w:rFonts w:ascii="Times New Roman" w:eastAsia="Calibri" w:hAnsi="Times New Roman" w:cs="Times New Roman"/>
        </w:rPr>
        <w:t xml:space="preserve">tazhit profesional të vitit të </w:t>
      </w:r>
      <w:r w:rsidRPr="007753EA">
        <w:rPr>
          <w:rFonts w:ascii="Times New Roman" w:eastAsia="Calibri" w:hAnsi="Times New Roman" w:cs="Times New Roman"/>
        </w:rPr>
        <w:t xml:space="preserve">dytë, Rezultati përfundimtar i vitit të dytë del pas shumëzimit të vlerësimit prej 300 pikë me koeficientin 2. </w:t>
      </w:r>
    </w:p>
    <w:p w:rsidR="00273E11" w:rsidRDefault="00273E11" w:rsidP="00273E11">
      <w:pPr>
        <w:tabs>
          <w:tab w:val="left" w:pos="720"/>
        </w:tabs>
        <w:jc w:val="both"/>
        <w:rPr>
          <w:rFonts w:ascii="Times New Roman" w:eastAsia="Calibri" w:hAnsi="Times New Roman" w:cs="Times New Roman"/>
        </w:rPr>
      </w:pPr>
      <w:r>
        <w:rPr>
          <w:rFonts w:ascii="Times New Roman" w:eastAsia="Calibri" w:hAnsi="Times New Roman" w:cs="Times New Roman"/>
        </w:rPr>
        <w:t xml:space="preserve">Ky vendim iu përcoll Këshillit Pedagogjik të Shkollës së Magjistrautrës, I cili miratoi këto rezultate. </w:t>
      </w:r>
    </w:p>
    <w:p w:rsidR="00273E11" w:rsidRPr="007753EA" w:rsidRDefault="00273E11" w:rsidP="00273E11">
      <w:pPr>
        <w:tabs>
          <w:tab w:val="left" w:pos="720"/>
        </w:tabs>
        <w:jc w:val="both"/>
        <w:rPr>
          <w:rFonts w:ascii="Times New Roman" w:eastAsia="Times New Roman" w:hAnsi="Times New Roman" w:cs="Times New Roman"/>
        </w:rPr>
      </w:pPr>
      <w:r w:rsidRPr="007753EA">
        <w:rPr>
          <w:rFonts w:ascii="Times New Roman" w:eastAsia="Times New Roman" w:hAnsi="Times New Roman" w:cs="Times New Roman"/>
        </w:rPr>
        <w:t>Sh</w:t>
      </w:r>
      <w:r>
        <w:rPr>
          <w:rFonts w:ascii="Times New Roman" w:eastAsia="Times New Roman" w:hAnsi="Times New Roman" w:cs="Times New Roman"/>
        </w:rPr>
        <w:t>kolla e Magjistraturës, publikoi në faqen e saj zyrtare</w:t>
      </w:r>
      <w:r w:rsidRPr="007753EA">
        <w:rPr>
          <w:rFonts w:ascii="Times New Roman" w:eastAsia="Times New Roman" w:hAnsi="Times New Roman" w:cs="Times New Roman"/>
        </w:rPr>
        <w:t xml:space="preserve"> listën e kandidatëve për magjistratë, të renditur në bazë të rezultateve të vlerësimit përfundimtar.</w:t>
      </w:r>
    </w:p>
    <w:p w:rsidR="00273E11" w:rsidRPr="007753EA" w:rsidRDefault="00273E11" w:rsidP="00273E11">
      <w:pPr>
        <w:tabs>
          <w:tab w:val="left" w:pos="720"/>
        </w:tabs>
        <w:jc w:val="both"/>
        <w:rPr>
          <w:rFonts w:ascii="Times New Roman" w:eastAsia="Times New Roman" w:hAnsi="Times New Roman" w:cs="Times New Roman"/>
        </w:rPr>
      </w:pPr>
      <w:r>
        <w:rPr>
          <w:rFonts w:ascii="Times New Roman" w:eastAsia="Times New Roman" w:hAnsi="Times New Roman" w:cs="Times New Roman"/>
        </w:rPr>
        <w:t>Gjithashtu, Shkolla e Magjistraturës përcolli</w:t>
      </w:r>
      <w:r w:rsidRPr="007753EA">
        <w:rPr>
          <w:rFonts w:ascii="Times New Roman" w:eastAsia="Times New Roman" w:hAnsi="Times New Roman" w:cs="Times New Roman"/>
        </w:rPr>
        <w:t xml:space="preserve"> pranë Këshillit Drejtues të Shkollës, Këshillit të Lartë të Gjyqësori</w:t>
      </w:r>
      <w:r>
        <w:rPr>
          <w:rFonts w:ascii="Times New Roman" w:eastAsia="Times New Roman" w:hAnsi="Times New Roman" w:cs="Times New Roman"/>
        </w:rPr>
        <w:t xml:space="preserve">t për kandidatët për gjyqtarë, </w:t>
      </w:r>
      <w:r w:rsidRPr="007753EA">
        <w:rPr>
          <w:rFonts w:ascii="Times New Roman" w:eastAsia="Times New Roman" w:hAnsi="Times New Roman" w:cs="Times New Roman"/>
        </w:rPr>
        <w:t xml:space="preserve">vendimin e Këshillit Pedagogjik, ku </w:t>
      </w:r>
      <w:r>
        <w:rPr>
          <w:rFonts w:ascii="Times New Roman" w:eastAsia="Times New Roman" w:hAnsi="Times New Roman" w:cs="Times New Roman"/>
        </w:rPr>
        <w:t>ishin</w:t>
      </w:r>
      <w:r w:rsidRPr="007753EA">
        <w:rPr>
          <w:rFonts w:ascii="Times New Roman" w:eastAsia="Times New Roman" w:hAnsi="Times New Roman" w:cs="Times New Roman"/>
        </w:rPr>
        <w:t xml:space="preserve"> bashkuar sipas një renditjeje me pikë, vlerësimet me 5 shkallë të vendosura në një tabelë: </w:t>
      </w:r>
    </w:p>
    <w:p w:rsidR="00273E11" w:rsidRPr="007753EA" w:rsidRDefault="00273E11" w:rsidP="000A77B2">
      <w:pPr>
        <w:numPr>
          <w:ilvl w:val="0"/>
          <w:numId w:val="27"/>
        </w:numPr>
        <w:autoSpaceDE w:val="0"/>
        <w:autoSpaceDN w:val="0"/>
        <w:adjustRightInd w:val="0"/>
        <w:spacing w:after="160" w:line="259" w:lineRule="auto"/>
        <w:contextualSpacing/>
        <w:jc w:val="both"/>
        <w:rPr>
          <w:rFonts w:ascii="Times New Roman" w:eastAsia="Calibri" w:hAnsi="Times New Roman" w:cs="Times New Roman"/>
        </w:rPr>
      </w:pPr>
      <w:r w:rsidRPr="007753EA">
        <w:rPr>
          <w:rFonts w:ascii="Times New Roman" w:eastAsia="Calibri" w:hAnsi="Times New Roman" w:cs="Times New Roman"/>
        </w:rPr>
        <w:t>60% e pikëve të mbledhura nga provimet e secilës lënde vjetore apo semestrale, sipas përllogaritjes në skemën e vlerësimit të vitit të parë;</w:t>
      </w:r>
    </w:p>
    <w:p w:rsidR="00273E11" w:rsidRPr="007753EA" w:rsidRDefault="00273E11" w:rsidP="000A77B2">
      <w:pPr>
        <w:numPr>
          <w:ilvl w:val="0"/>
          <w:numId w:val="27"/>
        </w:numPr>
        <w:autoSpaceDE w:val="0"/>
        <w:autoSpaceDN w:val="0"/>
        <w:adjustRightInd w:val="0"/>
        <w:spacing w:after="160" w:line="259" w:lineRule="auto"/>
        <w:contextualSpacing/>
        <w:jc w:val="both"/>
        <w:rPr>
          <w:rFonts w:ascii="Times New Roman" w:eastAsia="Calibri" w:hAnsi="Times New Roman" w:cs="Times New Roman"/>
        </w:rPr>
      </w:pPr>
      <w:r w:rsidRPr="007753EA">
        <w:rPr>
          <w:rFonts w:ascii="Times New Roman" w:eastAsia="Calibri" w:hAnsi="Times New Roman" w:cs="Times New Roman"/>
        </w:rPr>
        <w:t xml:space="preserve"> 40% e pikëve të marra nga provimi me rastet praktike, sipas përllogaritjes në skemën e vlerësimit të vitit të parë;</w:t>
      </w:r>
    </w:p>
    <w:p w:rsidR="00273E11" w:rsidRPr="007753EA" w:rsidRDefault="00273E11" w:rsidP="000A77B2">
      <w:pPr>
        <w:numPr>
          <w:ilvl w:val="0"/>
          <w:numId w:val="27"/>
        </w:numPr>
        <w:autoSpaceDE w:val="0"/>
        <w:autoSpaceDN w:val="0"/>
        <w:adjustRightInd w:val="0"/>
        <w:spacing w:after="160" w:line="259" w:lineRule="auto"/>
        <w:ind w:right="283"/>
        <w:contextualSpacing/>
        <w:jc w:val="both"/>
        <w:rPr>
          <w:rFonts w:ascii="Times New Roman" w:eastAsia="Times New Roman" w:hAnsi="Times New Roman" w:cs="Times New Roman"/>
        </w:rPr>
      </w:pPr>
      <w:r w:rsidRPr="007753EA">
        <w:rPr>
          <w:rFonts w:ascii="Times New Roman" w:eastAsia="Times New Roman" w:hAnsi="Times New Roman" w:cs="Times New Roman"/>
        </w:rPr>
        <w:t>600 pikë vlerësimi i stazhit profesional të vitit të dytë, sipas Tabelës që i bashkëngjitet këtij dokumenti. Rezultati përfundimtar i vitit të dytë del pas shumëzimit të vlerësimit prej 300 pikëve me koeficientin 2.</w:t>
      </w:r>
    </w:p>
    <w:p w:rsidR="00273E11" w:rsidRDefault="00273E11" w:rsidP="00273E11">
      <w:pPr>
        <w:tabs>
          <w:tab w:val="left" w:pos="1200"/>
        </w:tabs>
        <w:rPr>
          <w:rFonts w:ascii="Times New Roman" w:hAnsi="Times New Roman" w:cs="Times New Roman"/>
          <w:b/>
          <w:u w:val="single"/>
        </w:rPr>
      </w:pPr>
    </w:p>
    <w:p w:rsidR="00273E11" w:rsidRDefault="00273E11" w:rsidP="00273E11">
      <w:pPr>
        <w:jc w:val="both"/>
        <w:rPr>
          <w:rFonts w:ascii="Bookman Old Style" w:eastAsia="Times New Roman" w:hAnsi="Bookman Old Style"/>
          <w:b/>
          <w:sz w:val="26"/>
          <w:szCs w:val="26"/>
          <w:lang w:eastAsia="en-GB"/>
        </w:rPr>
      </w:pPr>
      <w:r w:rsidRPr="000A1578">
        <w:rPr>
          <w:rFonts w:ascii="Bookman Old Style" w:eastAsia="Times New Roman" w:hAnsi="Bookman Old Style"/>
          <w:b/>
          <w:sz w:val="26"/>
          <w:szCs w:val="26"/>
          <w:lang w:eastAsia="en-GB"/>
        </w:rPr>
        <w:t>Skema</w:t>
      </w:r>
      <w:r>
        <w:rPr>
          <w:rFonts w:ascii="Bookman Old Style" w:eastAsia="Times New Roman" w:hAnsi="Bookman Old Style"/>
          <w:b/>
          <w:sz w:val="26"/>
          <w:szCs w:val="26"/>
          <w:lang w:eastAsia="en-GB"/>
        </w:rPr>
        <w:t xml:space="preserve"> e vlerësimit pas vitit të dytë</w:t>
      </w:r>
      <w:r w:rsidRPr="000A1578">
        <w:rPr>
          <w:rFonts w:ascii="Bookman Old Style" w:eastAsia="Times New Roman" w:hAnsi="Bookman Old Style"/>
          <w:b/>
          <w:sz w:val="26"/>
          <w:szCs w:val="26"/>
          <w:lang w:eastAsia="en-GB"/>
        </w:rPr>
        <w:tab/>
      </w:r>
      <w:r w:rsidRPr="000A1578">
        <w:rPr>
          <w:rFonts w:ascii="Bookman Old Style" w:eastAsia="Times New Roman" w:hAnsi="Bookman Old Style"/>
          <w:b/>
          <w:sz w:val="26"/>
          <w:szCs w:val="26"/>
          <w:lang w:eastAsia="en-GB"/>
        </w:rPr>
        <w:tab/>
      </w:r>
    </w:p>
    <w:p w:rsidR="00273E11" w:rsidRDefault="00273E11" w:rsidP="00273E11">
      <w:pPr>
        <w:spacing w:after="160" w:line="259" w:lineRule="auto"/>
        <w:rPr>
          <w:rFonts w:ascii="Bookman Old Style" w:eastAsia="Times New Roman" w:hAnsi="Bookman Old Style"/>
          <w:b/>
          <w:sz w:val="26"/>
          <w:szCs w:val="26"/>
          <w:lang w:eastAsia="en-GB"/>
        </w:rPr>
      </w:pPr>
    </w:p>
    <w:p w:rsidR="00273E11" w:rsidRPr="000A1578" w:rsidRDefault="00485EF9" w:rsidP="00273E11">
      <w:pPr>
        <w:spacing w:after="160" w:line="259" w:lineRule="auto"/>
        <w:rPr>
          <w:rFonts w:ascii="Times New Roman" w:hAnsi="Times New Roman"/>
          <w:lang w:eastAsia="en-GB"/>
        </w:rPr>
      </w:pPr>
      <m:oMathPara>
        <m:oMath>
          <m:nary>
            <m:naryPr>
              <m:chr m:val="∑"/>
              <m:limLoc m:val="subSup"/>
              <m:supHide m:val="1"/>
              <m:ctrlPr>
                <w:rPr>
                  <w:rFonts w:ascii="Cambria Math" w:hAnsi="Arial" w:cs="Arial"/>
                  <w:sz w:val="18"/>
                </w:rPr>
              </m:ctrlPr>
            </m:naryPr>
            <m:sub>
              <m:r>
                <w:rPr>
                  <w:rFonts w:ascii="Cambria Math" w:hAnsi="Cambria Math" w:cs="Arial"/>
                  <w:sz w:val="18"/>
                </w:rPr>
                <m:t>p</m:t>
              </m:r>
            </m:sub>
            <m:sup/>
            <m:e>
              <m:r>
                <m:rPr>
                  <m:sty m:val="p"/>
                </m:rPr>
                <w:rPr>
                  <w:rFonts w:ascii="Cambria Math" w:hAnsi="Arial" w:cs="Arial"/>
                  <w:sz w:val="18"/>
                </w:rPr>
                <m:t>=</m:t>
              </m:r>
            </m:e>
          </m:nary>
          <m:nary>
            <m:naryPr>
              <m:chr m:val="∑"/>
              <m:limLoc m:val="undOvr"/>
              <m:supHide m:val="1"/>
              <m:ctrlPr>
                <w:rPr>
                  <w:rFonts w:ascii="Cambria Math" w:hAnsi="Cambria Math" w:cs="Arial"/>
                  <w:sz w:val="18"/>
                </w:rPr>
              </m:ctrlPr>
            </m:naryPr>
            <m:sub>
              <m:r>
                <w:rPr>
                  <w:rFonts w:ascii="Cambria Math" w:hAnsi="Cambria Math" w:cs="Arial"/>
                  <w:sz w:val="18"/>
                </w:rPr>
                <m:t>VitiI</m:t>
              </m:r>
            </m:sub>
            <m:sup/>
            <m:e>
              <m:d>
                <m:dPr>
                  <m:begChr m:val="{"/>
                  <m:endChr m:val="}"/>
                  <m:ctrlPr>
                    <w:rPr>
                      <w:rFonts w:ascii="Cambria Math" w:hAnsi="Cambria Math" w:cs="Arial"/>
                      <w:sz w:val="18"/>
                    </w:rPr>
                  </m:ctrlPr>
                </m:dPr>
                <m:e>
                  <m:d>
                    <m:dPr>
                      <m:ctrlPr>
                        <w:rPr>
                          <w:rFonts w:ascii="Cambria Math" w:hAnsi="Arial" w:cs="Arial"/>
                          <w:sz w:val="18"/>
                        </w:rPr>
                      </m:ctrlPr>
                    </m:dPr>
                    <m:e>
                      <m:sSub>
                        <m:sSubPr>
                          <m:ctrlPr>
                            <w:rPr>
                              <w:rFonts w:ascii="Cambria Math" w:hAnsi="Arial" w:cs="Arial"/>
                              <w:sz w:val="18"/>
                            </w:rPr>
                          </m:ctrlPr>
                        </m:sSubPr>
                        <m:e>
                          <m:r>
                            <w:rPr>
                              <w:rFonts w:ascii="Cambria Math" w:hAnsi="Cambria Math" w:cs="Arial"/>
                              <w:sz w:val="18"/>
                            </w:rPr>
                            <m:t>x</m:t>
                          </m:r>
                        </m:e>
                        <m:sub>
                          <m:r>
                            <m:rPr>
                              <m:sty m:val="p"/>
                            </m:rPr>
                            <w:rPr>
                              <w:rFonts w:ascii="Cambria Math" w:hAnsi="Arial" w:cs="Arial"/>
                              <w:sz w:val="18"/>
                            </w:rPr>
                            <m:t>1</m:t>
                          </m:r>
                        </m:sub>
                      </m:sSub>
                      <m:r>
                        <m:rPr>
                          <m:sty m:val="p"/>
                        </m:rPr>
                        <w:rPr>
                          <w:rFonts w:ascii="Cambria Math" w:hAnsi="Cambria Math" w:cs="Arial"/>
                          <w:sz w:val="18"/>
                        </w:rPr>
                        <m:t>*</m:t>
                      </m:r>
                      <m:sSub>
                        <m:sSubPr>
                          <m:ctrlPr>
                            <w:rPr>
                              <w:rFonts w:ascii="Cambria Math" w:hAnsi="Arial" w:cs="Arial"/>
                              <w:sz w:val="18"/>
                            </w:rPr>
                          </m:ctrlPr>
                        </m:sSubPr>
                        <m:e>
                          <m:r>
                            <w:rPr>
                              <w:rFonts w:ascii="Cambria Math" w:hAnsi="Cambria Math" w:cs="Arial"/>
                              <w:sz w:val="18"/>
                            </w:rPr>
                            <m:t>f</m:t>
                          </m:r>
                        </m:e>
                        <m:sub>
                          <m:r>
                            <m:rPr>
                              <m:sty m:val="p"/>
                            </m:rPr>
                            <w:rPr>
                              <w:rFonts w:ascii="Cambria Math" w:hAnsi="Arial" w:cs="Arial"/>
                              <w:sz w:val="18"/>
                            </w:rPr>
                            <m:t>1</m:t>
                          </m:r>
                        </m:sub>
                      </m:sSub>
                      <m:r>
                        <m:rPr>
                          <m:sty m:val="p"/>
                        </m:rPr>
                        <w:rPr>
                          <w:rFonts w:ascii="Cambria Math" w:hAnsi="Arial" w:cs="Arial"/>
                          <w:sz w:val="18"/>
                        </w:rPr>
                        <m:t>)+(</m:t>
                      </m:r>
                      <m:sSub>
                        <m:sSubPr>
                          <m:ctrlPr>
                            <w:rPr>
                              <w:rFonts w:ascii="Cambria Math" w:hAnsi="Arial" w:cs="Arial"/>
                              <w:sz w:val="18"/>
                            </w:rPr>
                          </m:ctrlPr>
                        </m:sSubPr>
                        <m:e>
                          <m:r>
                            <w:rPr>
                              <w:rFonts w:ascii="Cambria Math" w:hAnsi="Cambria Math" w:cs="Arial"/>
                              <w:sz w:val="18"/>
                            </w:rPr>
                            <m:t>x</m:t>
                          </m:r>
                        </m:e>
                        <m:sub>
                          <m:f>
                            <m:fPr>
                              <m:ctrlPr>
                                <w:rPr>
                                  <w:rFonts w:ascii="Cambria Math" w:hAnsi="Arial" w:cs="Arial"/>
                                  <w:sz w:val="18"/>
                                </w:rPr>
                              </m:ctrlPr>
                            </m:fPr>
                            <m:num>
                              <m:r>
                                <m:rPr>
                                  <m:sty m:val="p"/>
                                </m:rPr>
                                <w:rPr>
                                  <w:rFonts w:ascii="Cambria Math" w:hAnsi="Arial" w:cs="Arial"/>
                                  <w:sz w:val="18"/>
                                </w:rPr>
                                <m:t>1</m:t>
                              </m:r>
                            </m:num>
                            <m:den>
                              <m:r>
                                <m:rPr>
                                  <m:sty m:val="p"/>
                                </m:rPr>
                                <w:rPr>
                                  <w:rFonts w:ascii="Cambria Math" w:hAnsi="Arial" w:cs="Arial"/>
                                  <w:sz w:val="18"/>
                                </w:rPr>
                                <m:t>2</m:t>
                              </m:r>
                            </m:den>
                          </m:f>
                        </m:sub>
                      </m:sSub>
                      <m:r>
                        <m:rPr>
                          <m:sty m:val="p"/>
                        </m:rPr>
                        <w:rPr>
                          <w:rFonts w:ascii="Cambria Math" w:hAnsi="Cambria Math" w:cs="Arial"/>
                          <w:sz w:val="18"/>
                        </w:rPr>
                        <m:t>*</m:t>
                      </m:r>
                      <m:sSub>
                        <m:sSubPr>
                          <m:ctrlPr>
                            <w:rPr>
                              <w:rFonts w:ascii="Cambria Math" w:hAnsi="Arial" w:cs="Arial"/>
                              <w:sz w:val="18"/>
                            </w:rPr>
                          </m:ctrlPr>
                        </m:sSubPr>
                        <m:e>
                          <m:r>
                            <w:rPr>
                              <w:rFonts w:ascii="Cambria Math" w:hAnsi="Cambria Math" w:cs="Arial"/>
                              <w:sz w:val="18"/>
                            </w:rPr>
                            <m:t>f</m:t>
                          </m:r>
                        </m:e>
                        <m:sub>
                          <m:r>
                            <m:rPr>
                              <m:sty m:val="p"/>
                            </m:rPr>
                            <w:rPr>
                              <w:rFonts w:ascii="Cambria Math" w:hAnsi="Arial" w:cs="Arial"/>
                              <w:sz w:val="18"/>
                            </w:rPr>
                            <m:t xml:space="preserve">2 </m:t>
                          </m:r>
                        </m:sub>
                      </m:sSub>
                    </m:e>
                  </m:d>
                  <m:ctrlPr>
                    <w:rPr>
                      <w:rFonts w:ascii="Cambria Math" w:hAnsi="Arial" w:cs="Arial"/>
                      <w:sz w:val="18"/>
                    </w:rPr>
                  </m:ctrlPr>
                </m:e>
              </m:d>
              <m:r>
                <m:rPr>
                  <m:sty m:val="p"/>
                </m:rPr>
                <w:rPr>
                  <w:rFonts w:ascii="Cambria Math" w:hAnsi="Cambria Math" w:cs="Arial"/>
                  <w:sz w:val="18"/>
                </w:rPr>
                <m:t>+</m:t>
              </m:r>
            </m:e>
          </m:nary>
          <m:r>
            <w:rPr>
              <w:rFonts w:ascii="Cambria Math" w:hAnsi="Cambria Math" w:cs="Arial"/>
              <w:sz w:val="18"/>
            </w:rPr>
            <m:t>X2*f3+</m:t>
          </m:r>
          <m:nary>
            <m:naryPr>
              <m:chr m:val="∑"/>
              <m:limLoc m:val="undOvr"/>
              <m:supHide m:val="1"/>
              <m:ctrlPr>
                <w:rPr>
                  <w:rFonts w:ascii="Cambria Math" w:hAnsi="Cambria Math" w:cs="Arial"/>
                  <w:b/>
                  <w:sz w:val="18"/>
                </w:rPr>
              </m:ctrlPr>
            </m:naryPr>
            <m:sub>
              <m:r>
                <m:rPr>
                  <m:sty m:val="bi"/>
                </m:rPr>
                <w:rPr>
                  <w:rFonts w:ascii="Cambria Math" w:hAnsi="Cambria Math" w:cs="Arial"/>
                  <w:sz w:val="18"/>
                </w:rPr>
                <m:t>VitiII</m:t>
              </m:r>
            </m:sub>
            <m:sup/>
            <m:e>
              <m:sSub>
                <m:sSubPr>
                  <m:ctrlPr>
                    <w:rPr>
                      <w:rFonts w:ascii="Cambria Math" w:hAnsi="Arial" w:cs="Arial"/>
                      <w:b/>
                      <w:sz w:val="18"/>
                    </w:rPr>
                  </m:ctrlPr>
                </m:sSubPr>
                <m:e>
                  <m:r>
                    <m:rPr>
                      <m:sty m:val="bi"/>
                    </m:rPr>
                    <w:rPr>
                      <w:rFonts w:ascii="Cambria Math" w:hAnsi="Cambria Math" w:cs="Arial"/>
                      <w:sz w:val="18"/>
                    </w:rPr>
                    <m:t>x</m:t>
                  </m:r>
                </m:e>
                <m:sub>
                  <m:r>
                    <m:rPr>
                      <m:sty m:val="b"/>
                    </m:rPr>
                    <w:rPr>
                      <w:rFonts w:ascii="Cambria Math" w:hAnsi="Arial" w:cs="Arial"/>
                      <w:sz w:val="18"/>
                    </w:rPr>
                    <m:t xml:space="preserve">3   </m:t>
                  </m:r>
                </m:sub>
              </m:sSub>
            </m:e>
          </m:nary>
          <m:r>
            <m:rPr>
              <m:sty m:val="p"/>
            </m:rPr>
            <w:rPr>
              <w:rFonts w:ascii="Cambria Math" w:hAnsi="Cambria Math" w:cs="Cambria Math"/>
              <w:sz w:val="18"/>
            </w:rPr>
            <m:t>*</m:t>
          </m:r>
          <m:sSub>
            <m:sSubPr>
              <m:ctrlPr>
                <w:rPr>
                  <w:rFonts w:ascii="Cambria Math" w:hAnsi="Arial" w:cs="Arial"/>
                  <w:sz w:val="18"/>
                </w:rPr>
              </m:ctrlPr>
            </m:sSubPr>
            <m:e>
              <m:r>
                <w:rPr>
                  <w:rFonts w:ascii="Cambria Math" w:hAnsi="Cambria Math" w:cs="Arial"/>
                  <w:sz w:val="18"/>
                </w:rPr>
                <m:t>f</m:t>
              </m:r>
            </m:e>
            <m:sub>
              <m:r>
                <w:rPr>
                  <w:rFonts w:ascii="Cambria Math" w:hAnsi="Arial" w:cs="Arial"/>
                  <w:sz w:val="18"/>
                </w:rPr>
                <m:t>3</m:t>
              </m:r>
            </m:sub>
          </m:sSub>
        </m:oMath>
      </m:oMathPara>
    </w:p>
    <w:p w:rsidR="00273E11" w:rsidRPr="000A1578" w:rsidRDefault="00273E11" w:rsidP="00273E11">
      <w:pPr>
        <w:rPr>
          <w:rFonts w:ascii="Times New Roman" w:eastAsia="Times New Roman" w:hAnsi="Times New Roman"/>
        </w:rPr>
      </w:pPr>
    </w:p>
    <w:p w:rsidR="00273E11" w:rsidRPr="000A1578" w:rsidRDefault="00273E11" w:rsidP="00273E11">
      <w:pPr>
        <w:rPr>
          <w:rFonts w:ascii="Times New Roman" w:eastAsia="Times New Roman" w:hAnsi="Times New Roman"/>
        </w:rPr>
      </w:pPr>
      <w:r w:rsidRPr="000A1578">
        <w:rPr>
          <w:rFonts w:ascii="Times New Roman" w:eastAsia="Times New Roman" w:hAnsi="Times New Roman"/>
        </w:rPr>
        <w:fldChar w:fldCharType="begin"/>
      </w:r>
      <w:r w:rsidRPr="000A1578">
        <w:rPr>
          <w:rFonts w:ascii="Times New Roman" w:eastAsia="Times New Roman" w:hAnsi="Times New Roman"/>
        </w:rPr>
        <w:instrText xml:space="preserve"> QUOTE </w:instrText>
      </w:r>
      <w:r w:rsidR="00485EF9">
        <w:rPr>
          <w:rFonts w:ascii="Times New Roman" w:eastAsia="Times New Roman" w:hAnsi="Times New Roman"/>
          <w:noProof/>
          <w:position w:val="-14"/>
          <w:lang w:eastAsia="en-GB"/>
        </w:rPr>
        <w:pict>
          <v:shape id="_x0000_i1040" type="#_x0000_t75" alt="" style="width:37.8pt;height:17.4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tDisplayPageBoundaries/&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D80CE3&quot;/&gt;&lt;wsp:rsid wsp:val=&quot;00014758&quot;/&gt;&lt;wsp:rsid wsp:val=&quot;00020E02&quot;/&gt;&lt;wsp:rsid wsp:val=&quot;000247A1&quot;/&gt;&lt;wsp:rsid wsp:val=&quot;0005117D&quot;/&gt;&lt;wsp:rsid wsp:val=&quot;00055FD6&quot;/&gt;&lt;wsp:rsid wsp:val=&quot;000942E7&quot;/&gt;&lt;wsp:rsid wsp:val=&quot;00094A82&quot;/&gt;&lt;wsp:rsid wsp:val=&quot;000A0F36&quot;/&gt;&lt;wsp:rsid wsp:val=&quot;000A6070&quot;/&gt;&lt;wsp:rsid wsp:val=&quot;000B43A3&quot;/&gt;&lt;wsp:rsid wsp:val=&quot;000C276B&quot;/&gt;&lt;wsp:rsid wsp:val=&quot;000D122A&quot;/&gt;&lt;wsp:rsid wsp:val=&quot;00110FA2&quot;/&gt;&lt;wsp:rsid wsp:val=&quot;001207F7&quot;/&gt;&lt;wsp:rsid wsp:val=&quot;00136FA7&quot;/&gt;&lt;wsp:rsid wsp:val=&quot;00157DF7&quot;/&gt;&lt;wsp:rsid wsp:val=&quot;00164CD9&quot;/&gt;&lt;wsp:rsid wsp:val=&quot;00165F51&quot;/&gt;&lt;wsp:rsid wsp:val=&quot;00184729&quot;/&gt;&lt;wsp:rsid wsp:val=&quot;00192EB4&quot;/&gt;&lt;wsp:rsid wsp:val=&quot;0019660E&quot;/&gt;&lt;wsp:rsid wsp:val=&quot;001C392A&quot;/&gt;&lt;wsp:rsid wsp:val=&quot;001C60A3&quot;/&gt;&lt;wsp:rsid wsp:val=&quot;001E1CAF&quot;/&gt;&lt;wsp:rsid wsp:val=&quot;001E67D7&quot;/&gt;&lt;wsp:rsid wsp:val=&quot;001F4DAF&quot;/&gt;&lt;wsp:rsid wsp:val=&quot;001F76FA&quot;/&gt;&lt;wsp:rsid wsp:val=&quot;00222099&quot;/&gt;&lt;wsp:rsid wsp:val=&quot;00244A71&quot;/&gt;&lt;wsp:rsid wsp:val=&quot;00252719&quot;/&gt;&lt;wsp:rsid wsp:val=&quot;002579EA&quot;/&gt;&lt;wsp:rsid wsp:val=&quot;002604C1&quot;/&gt;&lt;wsp:rsid wsp:val=&quot;00271B9A&quot;/&gt;&lt;wsp:rsid wsp:val=&quot;00284849&quot;/&gt;&lt;wsp:rsid wsp:val=&quot;00293A73&quot;/&gt;&lt;wsp:rsid wsp:val=&quot;002D020E&quot;/&gt;&lt;wsp:rsid wsp:val=&quot;002D5197&quot;/&gt;&lt;wsp:rsid wsp:val=&quot;002E17D3&quot;/&gt;&lt;wsp:rsid wsp:val=&quot;002E5884&quot;/&gt;&lt;wsp:rsid wsp:val=&quot;002F2B9D&quot;/&gt;&lt;wsp:rsid wsp:val=&quot;00304A14&quot;/&gt;&lt;wsp:rsid wsp:val=&quot;00315740&quot;/&gt;&lt;wsp:rsid wsp:val=&quot;00340944&quot;/&gt;&lt;wsp:rsid wsp:val=&quot;00343B4F&quot;/&gt;&lt;wsp:rsid wsp:val=&quot;0034500F&quot;/&gt;&lt;wsp:rsid wsp:val=&quot;003519BC&quot;/&gt;&lt;wsp:rsid wsp:val=&quot;00397120&quot;/&gt;&lt;wsp:rsid wsp:val=&quot;003A1EB9&quot;/&gt;&lt;wsp:rsid wsp:val=&quot;003B6481&quot;/&gt;&lt;wsp:rsid wsp:val=&quot;003B7830&quot;/&gt;&lt;wsp:rsid wsp:val=&quot;003C15D5&quot;/&gt;&lt;wsp:rsid wsp:val=&quot;003F042F&quot;/&gt;&lt;wsp:rsid wsp:val=&quot;003F0B59&quot;/&gt;&lt;wsp:rsid wsp:val=&quot;003F0B7F&quot;/&gt;&lt;wsp:rsid wsp:val=&quot;003F7F56&quot;/&gt;&lt;wsp:rsid wsp:val=&quot;00442910&quot;/&gt;&lt;wsp:rsid wsp:val=&quot;004573C2&quot;/&gt;&lt;wsp:rsid wsp:val=&quot;00473A0B&quot;/&gt;&lt;wsp:rsid wsp:val=&quot;00483B9A&quot;/&gt;&lt;wsp:rsid wsp:val=&quot;004A61D2&quot;/&gt;&lt;wsp:rsid wsp:val=&quot;004B5712&quot;/&gt;&lt;wsp:rsid wsp:val=&quot;004C46B7&quot;/&gt;&lt;wsp:rsid wsp:val=&quot;004E0D6E&quot;/&gt;&lt;wsp:rsid wsp:val=&quot;004E6082&quot;/&gt;&lt;wsp:rsid wsp:val=&quot;004F0241&quot;/&gt;&lt;wsp:rsid wsp:val=&quot;00511439&quot;/&gt;&lt;wsp:rsid wsp:val=&quot;00546A6D&quot;/&gt;&lt;wsp:rsid wsp:val=&quot;00576E9A&quot;/&gt;&lt;wsp:rsid wsp:val=&quot;005A1123&quot;/&gt;&lt;wsp:rsid wsp:val=&quot;005A435E&quot;/&gt;&lt;wsp:rsid wsp:val=&quot;005C13E7&quot;/&gt;&lt;wsp:rsid wsp:val=&quot;005D231B&quot;/&gt;&lt;wsp:rsid wsp:val=&quot;00602D2C&quot;/&gt;&lt;wsp:rsid wsp:val=&quot;00631D7B&quot;/&gt;&lt;wsp:rsid wsp:val=&quot;00643E87&quot;/&gt;&lt;wsp:rsid wsp:val=&quot;006452DF&quot;/&gt;&lt;wsp:rsid wsp:val=&quot;006701CC&quot;/&gt;&lt;wsp:rsid wsp:val=&quot;00671154&quot;/&gt;&lt;wsp:rsid wsp:val=&quot;00674827&quot;/&gt;&lt;wsp:rsid wsp:val=&quot;006757EC&quot;/&gt;&lt;wsp:rsid wsp:val=&quot;0067628F&quot;/&gt;&lt;wsp:rsid wsp:val=&quot;00684AEC&quot;/&gt;&lt;wsp:rsid wsp:val=&quot;00685D34&quot;/&gt;&lt;wsp:rsid wsp:val=&quot;006A0B4B&quot;/&gt;&lt;wsp:rsid wsp:val=&quot;006A31C1&quot;/&gt;&lt;wsp:rsid wsp:val=&quot;006B6668&quot;/&gt;&lt;wsp:rsid wsp:val=&quot;006C4717&quot;/&gt;&lt;wsp:rsid wsp:val=&quot;006D7612&quot;/&gt;&lt;wsp:rsid wsp:val=&quot;0070617C&quot;/&gt;&lt;wsp:rsid wsp:val=&quot;00711D4E&quot;/&gt;&lt;wsp:rsid wsp:val=&quot;00743037&quot;/&gt;&lt;wsp:rsid wsp:val=&quot;00757BC4&quot;/&gt;&lt;wsp:rsid wsp:val=&quot;00784210&quot;/&gt;&lt;wsp:rsid wsp:val=&quot;00791C35&quot;/&gt;&lt;wsp:rsid wsp:val=&quot;007F6E86&quot;/&gt;&lt;wsp:rsid wsp:val=&quot;00853B18&quot;/&gt;&lt;wsp:rsid wsp:val=&quot;00854CE3&quot;/&gt;&lt;wsp:rsid wsp:val=&quot;00871329&quot;/&gt;&lt;wsp:rsid wsp:val=&quot;00876EEE&quot;/&gt;&lt;wsp:rsid wsp:val=&quot;008A1D52&quot;/&gt;&lt;wsp:rsid wsp:val=&quot;008A21FC&quot;/&gt;&lt;wsp:rsid wsp:val=&quot;008B075F&quot;/&gt;&lt;wsp:rsid wsp:val=&quot;008B0BF0&quot;/&gt;&lt;wsp:rsid wsp:val=&quot;008B313D&quot;/&gt;&lt;wsp:rsid wsp:val=&quot;008B5314&quot;/&gt;&lt;wsp:rsid wsp:val=&quot;008C2654&quot;/&gt;&lt;wsp:rsid wsp:val=&quot;008C71C0&quot;/&gt;&lt;wsp:rsid wsp:val=&quot;008E2FB8&quot;/&gt;&lt;wsp:rsid wsp:val=&quot;009011AA&quot;/&gt;&lt;wsp:rsid wsp:val=&quot;009125FC&quot;/&gt;&lt;wsp:rsid wsp:val=&quot;009751D6&quot;/&gt;&lt;wsp:rsid wsp:val=&quot;009754C1&quot;/&gt;&lt;wsp:rsid wsp:val=&quot;009A4838&quot;/&gt;&lt;wsp:rsid wsp:val=&quot;009B3E28&quot;/&gt;&lt;wsp:rsid wsp:val=&quot;009B6213&quot;/&gt;&lt;wsp:rsid wsp:val=&quot;009E69EF&quot;/&gt;&lt;wsp:rsid wsp:val=&quot;00A1488D&quot;/&gt;&lt;wsp:rsid wsp:val=&quot;00A52557&quot;/&gt;&lt;wsp:rsid wsp:val=&quot;00A654F1&quot;/&gt;&lt;wsp:rsid wsp:val=&quot;00A83D88&quot;/&gt;&lt;wsp:rsid wsp:val=&quot;00AA27A6&quot;/&gt;&lt;wsp:rsid wsp:val=&quot;00AA7158&quot;/&gt;&lt;wsp:rsid wsp:val=&quot;00B17C32&quot;/&gt;&lt;wsp:rsid wsp:val=&quot;00B537E9&quot;/&gt;&lt;wsp:rsid wsp:val=&quot;00B540E3&quot;/&gt;&lt;wsp:rsid wsp:val=&quot;00B70CF8&quot;/&gt;&lt;wsp:rsid wsp:val=&quot;00B7609A&quot;/&gt;&lt;wsp:rsid wsp:val=&quot;00B83172&quot;/&gt;&lt;wsp:rsid wsp:val=&quot;00B867AE&quot;/&gt;&lt;wsp:rsid wsp:val=&quot;00B90D2C&quot;/&gt;&lt;wsp:rsid wsp:val=&quot;00B93C10&quot;/&gt;&lt;wsp:rsid wsp:val=&quot;00B96028&quot;/&gt;&lt;wsp:rsid wsp:val=&quot;00BC0733&quot;/&gt;&lt;wsp:rsid wsp:val=&quot;00BC6820&quot;/&gt;&lt;wsp:rsid wsp:val=&quot;00BF76F9&quot;/&gt;&lt;wsp:rsid wsp:val=&quot;00C134F1&quot;/&gt;&lt;wsp:rsid wsp:val=&quot;00C31EB2&quot;/&gt;&lt;wsp:rsid wsp:val=&quot;00C44990&quot;/&gt;&lt;wsp:rsid wsp:val=&quot;00C54C66&quot;/&gt;&lt;wsp:rsid wsp:val=&quot;00C55B3B&quot;/&gt;&lt;wsp:rsid wsp:val=&quot;00C65698&quot;/&gt;&lt;wsp:rsid wsp:val=&quot;00C67604&quot;/&gt;&lt;wsp:rsid wsp:val=&quot;00CA21D3&quot;/&gt;&lt;wsp:rsid wsp:val=&quot;00CF448D&quot;/&gt;&lt;wsp:rsid wsp:val=&quot;00D15F2E&quot;/&gt;&lt;wsp:rsid wsp:val=&quot;00D35BCC&quot;/&gt;&lt;wsp:rsid wsp:val=&quot;00D41A06&quot;/&gt;&lt;wsp:rsid wsp:val=&quot;00D46DEC&quot;/&gt;&lt;wsp:rsid wsp:val=&quot;00D53AB3&quot;/&gt;&lt;wsp:rsid wsp:val=&quot;00D56FD9&quot;/&gt;&lt;wsp:rsid wsp:val=&quot;00D60414&quot;/&gt;&lt;wsp:rsid wsp:val=&quot;00D80CE3&quot;/&gt;&lt;wsp:rsid wsp:val=&quot;00D81163&quot;/&gt;&lt;wsp:rsid wsp:val=&quot;00D865F4&quot;/&gt;&lt;wsp:rsid wsp:val=&quot;00DC4EA4&quot;/&gt;&lt;wsp:rsid wsp:val=&quot;00DD02AF&quot;/&gt;&lt;wsp:rsid wsp:val=&quot;00DD192B&quot;/&gt;&lt;wsp:rsid wsp:val=&quot;00DF4C16&quot;/&gt;&lt;wsp:rsid wsp:val=&quot;00E06932&quot;/&gt;&lt;wsp:rsid wsp:val=&quot;00E216D8&quot;/&gt;&lt;wsp:rsid wsp:val=&quot;00E3174E&quot;/&gt;&lt;wsp:rsid wsp:val=&quot;00E638F7&quot;/&gt;&lt;wsp:rsid wsp:val=&quot;00E76176&quot;/&gt;&lt;wsp:rsid wsp:val=&quot;00E84126&quot;/&gt;&lt;wsp:rsid wsp:val=&quot;00E91CAD&quot;/&gt;&lt;wsp:rsid wsp:val=&quot;00EB000C&quot;/&gt;&lt;wsp:rsid wsp:val=&quot;00EC6E23&quot;/&gt;&lt;wsp:rsid wsp:val=&quot;00EF5B03&quot;/&gt;&lt;wsp:rsid wsp:val=&quot;00F02546&quot;/&gt;&lt;wsp:rsid wsp:val=&quot;00F119D7&quot;/&gt;&lt;wsp:rsid wsp:val=&quot;00F121B0&quot;/&gt;&lt;wsp:rsid wsp:val=&quot;00F30B73&quot;/&gt;&lt;wsp:rsid wsp:val=&quot;00F4265D&quot;/&gt;&lt;wsp:rsid wsp:val=&quot;00F93B35&quot;/&gt;&lt;wsp:rsid wsp:val=&quot;00FA41DB&quot;/&gt;&lt;wsp:rsid wsp:val=&quot;00FB05C1&quot;/&gt;&lt;wsp:rsid wsp:val=&quot;00FB0F0C&quot;/&gt;&lt;wsp:rsid wsp:val=&quot;00FC3143&quot;/&gt;&lt;wsp:rsid wsp:val=&quot;00FF1348&quot;/&gt;&lt;/wsp:rsids&gt;&lt;/w:docPr&gt;&lt;w:body&gt;&lt;wx:sect&gt;&lt;w:p wsp:rsidR=&quot;00000000&quot; wsp:rsidRDefault=&quot;00C67604&quot; wsp:rsidP=&quot;00C67604&quot;&gt;&lt;m:oMathPara&gt;&lt;m:oMath&gt;&lt;m:nary&gt;&lt;m:naryPr&gt;&lt;m:chr m:val=&quot;â^‘&quot;/&gt;&lt;m:limLoc m:val=&quot;subSup&quot;/&gt;&lt;m:supHide m:val=&quot;1&quot;/&gt;&lt;m:ctrlPr&gt;&lt;w:rPr&gt;&lt;w:rFonts w:ascii=&quot;Cambria Math&quot; w:fareast=&quot;Calibri&quot; w:h-ansi=&quot;Cambria Math&quot;/&gt;&lt;wx:font wx:val=&quot;Cambria Math&quot;/&gt;&lt;w:sz w:val=&quot;24&quot;/&gt;&lt;w:sz-cs w:val=&quot;24&quot;/&gt;&lt;w:lang w:val=&quot;EN-US&quot; w:fareast=&quot;JA&quot;/&gt;&lt;/w:rPr&gt;&lt;/m:ctrlPr&gt;&lt;/m:naryPr&gt;&lt;m:sub&gt;&lt;m:r&gt;&lt;w:rPr&gt;&lt;w:rFonts w:ascii=&quot;Cambria Math&quot; w:fareast=&quot;Calibri&quot; w:h-ansi=&quot;Cambria Math&quot;/&gt;&lt;wx:font wx:val=&quot;Cambria Math&quot;/&gt;&lt;w:i/&gt;&lt;w:sz w:val=&quot;24&quot;/&gt;&lt;w:sz-cs w:val=&quot;24&quot;/&gt;&lt;w:lang w:val=&quot;EN-US&quot; w:fareast=&quot;JA&quot;/&gt;&lt;/w:rPr&gt;&lt;m:t&gt;p&lt;/m:t&gt;&lt;/m:r&gt;&lt;/m:sub&gt;&lt;m:sup/&gt;&lt;m:e&gt;&lt;m:r&gt;&lt;m:rPr&gt;&lt;m:sty m:val=&quot;p&quot;/&gt;&lt;/m:rPr&gt;&lt;w:rPr&gt;&lt;w:rFonts w:ascii=&quot;Cambria Math&quot; w:fareast=&quot;Calibri&quot; w:h-ansi=&quot;Cambria Math&quot;/&gt;&lt;wx:font wx:val=&quot;Cambria Math&quot;/&gt;&lt;w:sz w:val=&quot;24&quot;/&gt;&lt;w:sz-cs w:val=&quot;24&quot;/&gt;&lt;w:lang w:val=&quot;EN-US&quot; w:fareast=&quot;JA&quot;/&gt;&lt;/w:rPr&gt;&lt;m:t&gt;=&lt;/m:t&gt;&lt;/m:r&gt;&lt;/m:e&gt;&lt;/m:nary&gt;&lt;m:r&gt;&lt;w:rPr&gt;&lt;w:rFonts w:ascii=&quot;Cambria Math&quot; w:fareast=&quot;Calibri&quot; w:h-ansi=&quot;Cambria Math&quot;/&gt;&lt;wx:font wx:val=&quot;Cambria Math&quot;/&gt;&lt;w:i/&gt;&lt;w:sz w:val=&quot;24&quot;/&gt;&lt;w:sz-cs w:val=&quot;24&quot;/&gt;&lt;w:lang w:val=&quot;EN-US&quot; w:fareast=&quot;JA&quot;/&gt;&lt;/w:rPr&gt;&lt;m:t&gt; 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A1578">
        <w:rPr>
          <w:rFonts w:ascii="Times New Roman" w:eastAsia="Times New Roman" w:hAnsi="Times New Roman"/>
        </w:rPr>
        <w:instrText xml:space="preserve"> </w:instrText>
      </w:r>
      <w:r w:rsidRPr="000A1578">
        <w:rPr>
          <w:rFonts w:ascii="Times New Roman" w:eastAsia="Times New Roman" w:hAnsi="Times New Roman"/>
        </w:rPr>
        <w:fldChar w:fldCharType="separate"/>
      </w:r>
      <w:r w:rsidR="00485EF9">
        <w:rPr>
          <w:rFonts w:ascii="Times New Roman" w:eastAsia="Times New Roman" w:hAnsi="Times New Roman"/>
          <w:noProof/>
          <w:position w:val="-14"/>
          <w:lang w:eastAsia="en-GB"/>
        </w:rPr>
        <w:pict>
          <v:shape id="_x0000_i1041" type="#_x0000_t75" alt="" style="width:37.8pt;height:17.4pt;mso-width-percent:0;mso-height-percent:0;mso-width-percent:0;mso-height-percent:0" equationxml="&lt;?xml version=&quot;1.0&quot; encoding=&quot;UTF-8&quot; standalone=&quot;yes&quot;?&gt;&#10;&#10;&#10;&#10;&#10;&#10;&#10;&#10;&#10;&#10;&#10;&#10;&lt;?mso-application progid=&quot;Word.Document&quot;?&gt;&#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tDisplayPageBoundaries/&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D80CE3&quot;/&gt;&lt;wsp:rsid wsp:val=&quot;00014758&quot;/&gt;&lt;wsp:rsid wsp:val=&quot;00020E02&quot;/&gt;&lt;wsp:rsid wsp:val=&quot;000247A1&quot;/&gt;&lt;wsp:rsid wsp:val=&quot;0005117D&quot;/&gt;&lt;wsp:rsid wsp:val=&quot;00055FD6&quot;/&gt;&lt;wsp:rsid wsp:val=&quot;000942E7&quot;/&gt;&lt;wsp:rsid wsp:val=&quot;00094A82&quot;/&gt;&lt;wsp:rsid wsp:val=&quot;000A0F36&quot;/&gt;&lt;wsp:rsid wsp:val=&quot;000A6070&quot;/&gt;&lt;wsp:rsid wsp:val=&quot;000B43A3&quot;/&gt;&lt;wsp:rsid wsp:val=&quot;000C276B&quot;/&gt;&lt;wsp:rsid wsp:val=&quot;000D122A&quot;/&gt;&lt;wsp:rsid wsp:val=&quot;00110FA2&quot;/&gt;&lt;wsp:rsid wsp:val=&quot;001207F7&quot;/&gt;&lt;wsp:rsid wsp:val=&quot;00136FA7&quot;/&gt;&lt;wsp:rsid wsp:val=&quot;00157DF7&quot;/&gt;&lt;wsp:rsid wsp:val=&quot;00164CD9&quot;/&gt;&lt;wsp:rsid wsp:val=&quot;00165F51&quot;/&gt;&lt;wsp:rsid wsp:val=&quot;00184729&quot;/&gt;&lt;wsp:rsid wsp:val=&quot;00192EB4&quot;/&gt;&lt;wsp:rsid wsp:val=&quot;0019660E&quot;/&gt;&lt;wsp:rsid wsp:val=&quot;001C392A&quot;/&gt;&lt;wsp:rsid wsp:val=&quot;001C60A3&quot;/&gt;&lt;wsp:rsid wsp:val=&quot;001E1CAF&quot;/&gt;&lt;wsp:rsid wsp:val=&quot;001E67D7&quot;/&gt;&lt;wsp:rsid wsp:val=&quot;001F4DAF&quot;/&gt;&lt;wsp:rsid wsp:val=&quot;001F76FA&quot;/&gt;&lt;wsp:rsid wsp:val=&quot;00222099&quot;/&gt;&lt;wsp:rsid wsp:val=&quot;00244A71&quot;/&gt;&lt;wsp:rsid wsp:val=&quot;00252719&quot;/&gt;&lt;wsp:rsid wsp:val=&quot;002579EA&quot;/&gt;&lt;wsp:rsid wsp:val=&quot;002604C1&quot;/&gt;&lt;wsp:rsid wsp:val=&quot;00271B9A&quot;/&gt;&lt;wsp:rsid wsp:val=&quot;00284849&quot;/&gt;&lt;wsp:rsid wsp:val=&quot;00293A73&quot;/&gt;&lt;wsp:rsid wsp:val=&quot;002D020E&quot;/&gt;&lt;wsp:rsid wsp:val=&quot;002D5197&quot;/&gt;&lt;wsp:rsid wsp:val=&quot;002E17D3&quot;/&gt;&lt;wsp:rsid wsp:val=&quot;002E5884&quot;/&gt;&lt;wsp:rsid wsp:val=&quot;002F2B9D&quot;/&gt;&lt;wsp:rsid wsp:val=&quot;00304A14&quot;/&gt;&lt;wsp:rsid wsp:val=&quot;00315740&quot;/&gt;&lt;wsp:rsid wsp:val=&quot;00340944&quot;/&gt;&lt;wsp:rsid wsp:val=&quot;00343B4F&quot;/&gt;&lt;wsp:rsid wsp:val=&quot;0034500F&quot;/&gt;&lt;wsp:rsid wsp:val=&quot;003519BC&quot;/&gt;&lt;wsp:rsid wsp:val=&quot;00397120&quot;/&gt;&lt;wsp:rsid wsp:val=&quot;003A1EB9&quot;/&gt;&lt;wsp:rsid wsp:val=&quot;003B6481&quot;/&gt;&lt;wsp:rsid wsp:val=&quot;003B7830&quot;/&gt;&lt;wsp:rsid wsp:val=&quot;003C15D5&quot;/&gt;&lt;wsp:rsid wsp:val=&quot;003F042F&quot;/&gt;&lt;wsp:rsid wsp:val=&quot;003F0B59&quot;/&gt;&lt;wsp:rsid wsp:val=&quot;003F0B7F&quot;/&gt;&lt;wsp:rsid wsp:val=&quot;003F7F56&quot;/&gt;&lt;wsp:rsid wsp:val=&quot;00442910&quot;/&gt;&lt;wsp:rsid wsp:val=&quot;004573C2&quot;/&gt;&lt;wsp:rsid wsp:val=&quot;00473A0B&quot;/&gt;&lt;wsp:rsid wsp:val=&quot;00483B9A&quot;/&gt;&lt;wsp:rsid wsp:val=&quot;004A61D2&quot;/&gt;&lt;wsp:rsid wsp:val=&quot;004B5712&quot;/&gt;&lt;wsp:rsid wsp:val=&quot;004C46B7&quot;/&gt;&lt;wsp:rsid wsp:val=&quot;004E0D6E&quot;/&gt;&lt;wsp:rsid wsp:val=&quot;004E6082&quot;/&gt;&lt;wsp:rsid wsp:val=&quot;004F0241&quot;/&gt;&lt;wsp:rsid wsp:val=&quot;00511439&quot;/&gt;&lt;wsp:rsid wsp:val=&quot;00546A6D&quot;/&gt;&lt;wsp:rsid wsp:val=&quot;00576E9A&quot;/&gt;&lt;wsp:rsid wsp:val=&quot;005A1123&quot;/&gt;&lt;wsp:rsid wsp:val=&quot;005A435E&quot;/&gt;&lt;wsp:rsid wsp:val=&quot;005C13E7&quot;/&gt;&lt;wsp:rsid wsp:val=&quot;005D231B&quot;/&gt;&lt;wsp:rsid wsp:val=&quot;00602D2C&quot;/&gt;&lt;wsp:rsid wsp:val=&quot;00631D7B&quot;/&gt;&lt;wsp:rsid wsp:val=&quot;00643E87&quot;/&gt;&lt;wsp:rsid wsp:val=&quot;006452DF&quot;/&gt;&lt;wsp:rsid wsp:val=&quot;006701CC&quot;/&gt;&lt;wsp:rsid wsp:val=&quot;00671154&quot;/&gt;&lt;wsp:rsid wsp:val=&quot;00674827&quot;/&gt;&lt;wsp:rsid wsp:val=&quot;006757EC&quot;/&gt;&lt;wsp:rsid wsp:val=&quot;0067628F&quot;/&gt;&lt;wsp:rsid wsp:val=&quot;00684AEC&quot;/&gt;&lt;wsp:rsid wsp:val=&quot;00685D34&quot;/&gt;&lt;wsp:rsid wsp:val=&quot;006A0B4B&quot;/&gt;&lt;wsp:rsid wsp:val=&quot;006A31C1&quot;/&gt;&lt;wsp:rsid wsp:val=&quot;006B6668&quot;/&gt;&lt;wsp:rsid wsp:val=&quot;006C4717&quot;/&gt;&lt;wsp:rsid wsp:val=&quot;006D7612&quot;/&gt;&lt;wsp:rsid wsp:val=&quot;0070617C&quot;/&gt;&lt;wsp:rsid wsp:val=&quot;00711D4E&quot;/&gt;&lt;wsp:rsid wsp:val=&quot;00743037&quot;/&gt;&lt;wsp:rsid wsp:val=&quot;00757BC4&quot;/&gt;&lt;wsp:rsid wsp:val=&quot;00784210&quot;/&gt;&lt;wsp:rsid wsp:val=&quot;00791C35&quot;/&gt;&lt;wsp:rsid wsp:val=&quot;007F6E86&quot;/&gt;&lt;wsp:rsid wsp:val=&quot;00853B18&quot;/&gt;&lt;wsp:rsid wsp:val=&quot;00854CE3&quot;/&gt;&lt;wsp:rsid wsp:val=&quot;00871329&quot;/&gt;&lt;wsp:rsid wsp:val=&quot;00876EEE&quot;/&gt;&lt;wsp:rsid wsp:val=&quot;008A1D52&quot;/&gt;&lt;wsp:rsid wsp:val=&quot;008A21FC&quot;/&gt;&lt;wsp:rsid wsp:val=&quot;008B075F&quot;/&gt;&lt;wsp:rsid wsp:val=&quot;008B0BF0&quot;/&gt;&lt;wsp:rsid wsp:val=&quot;008B313D&quot;/&gt;&lt;wsp:rsid wsp:val=&quot;008B5314&quot;/&gt;&lt;wsp:rsid wsp:val=&quot;008C2654&quot;/&gt;&lt;wsp:rsid wsp:val=&quot;008C71C0&quot;/&gt;&lt;wsp:rsid wsp:val=&quot;008E2FB8&quot;/&gt;&lt;wsp:rsid wsp:val=&quot;009011AA&quot;/&gt;&lt;wsp:rsid wsp:val=&quot;009125FC&quot;/&gt;&lt;wsp:rsid wsp:val=&quot;009751D6&quot;/&gt;&lt;wsp:rsid wsp:val=&quot;009754C1&quot;/&gt;&lt;wsp:rsid wsp:val=&quot;009A4838&quot;/&gt;&lt;wsp:rsid wsp:val=&quot;009B3E28&quot;/&gt;&lt;wsp:rsid wsp:val=&quot;009B6213&quot;/&gt;&lt;wsp:rsid wsp:val=&quot;009E69EF&quot;/&gt;&lt;wsp:rsid wsp:val=&quot;00A1488D&quot;/&gt;&lt;wsp:rsid wsp:val=&quot;00A52557&quot;/&gt;&lt;wsp:rsid wsp:val=&quot;00A654F1&quot;/&gt;&lt;wsp:rsid wsp:val=&quot;00A83D88&quot;/&gt;&lt;wsp:rsid wsp:val=&quot;00AA27A6&quot;/&gt;&lt;wsp:rsid wsp:val=&quot;00AA7158&quot;/&gt;&lt;wsp:rsid wsp:val=&quot;00B17C32&quot;/&gt;&lt;wsp:rsid wsp:val=&quot;00B537E9&quot;/&gt;&lt;wsp:rsid wsp:val=&quot;00B540E3&quot;/&gt;&lt;wsp:rsid wsp:val=&quot;00B70CF8&quot;/&gt;&lt;wsp:rsid wsp:val=&quot;00B7609A&quot;/&gt;&lt;wsp:rsid wsp:val=&quot;00B83172&quot;/&gt;&lt;wsp:rsid wsp:val=&quot;00B867AE&quot;/&gt;&lt;wsp:rsid wsp:val=&quot;00B90D2C&quot;/&gt;&lt;wsp:rsid wsp:val=&quot;00B93C10&quot;/&gt;&lt;wsp:rsid wsp:val=&quot;00B96028&quot;/&gt;&lt;wsp:rsid wsp:val=&quot;00BC0733&quot;/&gt;&lt;wsp:rsid wsp:val=&quot;00BC6820&quot;/&gt;&lt;wsp:rsid wsp:val=&quot;00BF76F9&quot;/&gt;&lt;wsp:rsid wsp:val=&quot;00C134F1&quot;/&gt;&lt;wsp:rsid wsp:val=&quot;00C31EB2&quot;/&gt;&lt;wsp:rsid wsp:val=&quot;00C44990&quot;/&gt;&lt;wsp:rsid wsp:val=&quot;00C54C66&quot;/&gt;&lt;wsp:rsid wsp:val=&quot;00C55B3B&quot;/&gt;&lt;wsp:rsid wsp:val=&quot;00C65698&quot;/&gt;&lt;wsp:rsid wsp:val=&quot;00C67604&quot;/&gt;&lt;wsp:rsid wsp:val=&quot;00CA21D3&quot;/&gt;&lt;wsp:rsid wsp:val=&quot;00CF448D&quot;/&gt;&lt;wsp:rsid wsp:val=&quot;00D15F2E&quot;/&gt;&lt;wsp:rsid wsp:val=&quot;00D35BCC&quot;/&gt;&lt;wsp:rsid wsp:val=&quot;00D41A06&quot;/&gt;&lt;wsp:rsid wsp:val=&quot;00D46DEC&quot;/&gt;&lt;wsp:rsid wsp:val=&quot;00D53AB3&quot;/&gt;&lt;wsp:rsid wsp:val=&quot;00D56FD9&quot;/&gt;&lt;wsp:rsid wsp:val=&quot;00D60414&quot;/&gt;&lt;wsp:rsid wsp:val=&quot;00D80CE3&quot;/&gt;&lt;wsp:rsid wsp:val=&quot;00D81163&quot;/&gt;&lt;wsp:rsid wsp:val=&quot;00D865F4&quot;/&gt;&lt;wsp:rsid wsp:val=&quot;00DC4EA4&quot;/&gt;&lt;wsp:rsid wsp:val=&quot;00DD02AF&quot;/&gt;&lt;wsp:rsid wsp:val=&quot;00DD192B&quot;/&gt;&lt;wsp:rsid wsp:val=&quot;00DF4C16&quot;/&gt;&lt;wsp:rsid wsp:val=&quot;00E06932&quot;/&gt;&lt;wsp:rsid wsp:val=&quot;00E216D8&quot;/&gt;&lt;wsp:rsid wsp:val=&quot;00E3174E&quot;/&gt;&lt;wsp:rsid wsp:val=&quot;00E638F7&quot;/&gt;&lt;wsp:rsid wsp:val=&quot;00E76176&quot;/&gt;&lt;wsp:rsid wsp:val=&quot;00E84126&quot;/&gt;&lt;wsp:rsid wsp:val=&quot;00E91CAD&quot;/&gt;&lt;wsp:rsid wsp:val=&quot;00EB000C&quot;/&gt;&lt;wsp:rsid wsp:val=&quot;00EC6E23&quot;/&gt;&lt;wsp:rsid wsp:val=&quot;00EF5B03&quot;/&gt;&lt;wsp:rsid wsp:val=&quot;00F02546&quot;/&gt;&lt;wsp:rsid wsp:val=&quot;00F119D7&quot;/&gt;&lt;wsp:rsid wsp:val=&quot;00F121B0&quot;/&gt;&lt;wsp:rsid wsp:val=&quot;00F30B73&quot;/&gt;&lt;wsp:rsid wsp:val=&quot;00F4265D&quot;/&gt;&lt;wsp:rsid wsp:val=&quot;00F93B35&quot;/&gt;&lt;wsp:rsid wsp:val=&quot;00FA41DB&quot;/&gt;&lt;wsp:rsid wsp:val=&quot;00FB05C1&quot;/&gt;&lt;wsp:rsid wsp:val=&quot;00FB0F0C&quot;/&gt;&lt;wsp:rsid wsp:val=&quot;00FC3143&quot;/&gt;&lt;wsp:rsid wsp:val=&quot;00FF1348&quot;/&gt;&lt;/wsp:rsids&gt;&lt;/w:docPr&gt;&lt;w:body&gt;&lt;wx:sect&gt;&lt;w:p wsp:rsidR=&quot;00000000&quot; wsp:rsidRDefault=&quot;00C67604&quot; wsp:rsidP=&quot;00C67604&quot;&gt;&lt;m:oMathPara&gt;&lt;m:oMath&gt;&lt;m:nary&gt;&lt;m:naryPr&gt;&lt;m:chr m:val=&quot;â^‘&quot;/&gt;&lt;m:limLoc m:val=&quot;subSup&quot;/&gt;&lt;m:supHide m:val=&quot;1&quot;/&gt;&lt;m:ctrlPr&gt;&lt;w:rPr&gt;&lt;w:rFonts w:ascii=&quot;Cambria Math&quot; w:fareast=&quot;Calibri&quot; w:h-ansi=&quot;Cambria Math&quot;/&gt;&lt;wx:font wx:val=&quot;Cambria Math&quot;/&gt;&lt;w:sz w:val=&quot;24&quot;/&gt;&lt;w:sz-cs w:val=&quot;24&quot;/&gt;&lt;w:lang w:val=&quot;EN-US&quot; w:fareast=&quot;JA&quot;/&gt;&lt;/w:rPr&gt;&lt;/m:ctrlPr&gt;&lt;/m:naryPr&gt;&lt;m:sub&gt;&lt;m:r&gt;&lt;w:rPr&gt;&lt;w:rFonts w:ascii=&quot;Cambria Math&quot; w:fareast=&quot;Calibri&quot; w:h-ansi=&quot;Cambria Math&quot;/&gt;&lt;wx:font wx:val=&quot;Cambria Math&quot;/&gt;&lt;w:i/&gt;&lt;w:sz w:val=&quot;24&quot;/&gt;&lt;w:sz-cs w:val=&quot;24&quot;/&gt;&lt;w:lang w:val=&quot;EN-US&quot; w:fareast=&quot;JA&quot;/&gt;&lt;/w:rPr&gt;&lt;m:t&gt;p&lt;/m:t&gt;&lt;/m:r&gt;&lt;/m:sub&gt;&lt;m:sup/&gt;&lt;m:e&gt;&lt;m:r&gt;&lt;m:rPr&gt;&lt;m:sty m:val=&quot;p&quot;/&gt;&lt;/m:rPr&gt;&lt;w:rPr&gt;&lt;w:rFonts w:ascii=&quot;Cambria Math&quot; w:fareast=&quot;Calibri&quot; w:h-ansi=&quot;Cambria Math&quot;/&gt;&lt;wx:font wx:val=&quot;Cambria Math&quot;/&gt;&lt;w:sz w:val=&quot;24&quot;/&gt;&lt;w:sz-cs w:val=&quot;24&quot;/&gt;&lt;w:lang w:val=&quot;EN-US&quot; w:fareast=&quot;JA&quot;/&gt;&lt;/w:rPr&gt;&lt;m:t&gt;=&lt;/m:t&gt;&lt;/m:r&gt;&lt;/m:e&gt;&lt;/m:nary&gt;&lt;m:r&gt;&lt;w:rPr&gt;&lt;w:rFonts w:ascii=&quot;Cambria Math&quot; w:fareast=&quot;Calibri&quot; w:h-ansi=&quot;Cambria Math&quot;/&gt;&lt;wx:font wx:val=&quot;Cambria Math&quot;/&gt;&lt;w:i/&gt;&lt;w:sz w:val=&quot;24&quot;/&gt;&lt;w:sz-cs w:val=&quot;24&quot;/&gt;&lt;w:lang w:val=&quot;EN-US&quot; w:fareast=&quot;JA&quot;/&gt;&lt;/w:rPr&gt;&lt;m:t&gt; 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0A1578">
        <w:rPr>
          <w:rFonts w:ascii="Times New Roman" w:eastAsia="Times New Roman" w:hAnsi="Times New Roman"/>
        </w:rPr>
        <w:fldChar w:fldCharType="end"/>
      </w:r>
      <w:r w:rsidRPr="000A1578">
        <w:rPr>
          <w:rFonts w:ascii="Times New Roman" w:eastAsia="Times New Roman" w:hAnsi="Times New Roman"/>
        </w:rPr>
        <w:t>huma e ponderuar;</w:t>
      </w:r>
    </w:p>
    <w:p w:rsidR="00273E11" w:rsidRPr="000A1578" w:rsidRDefault="00485EF9" w:rsidP="00273E11">
      <w:pPr>
        <w:rPr>
          <w:rFonts w:ascii="Times New Roman" w:eastAsia="Times New Roman" w:hAnsi="Times New Roman"/>
        </w:rPr>
      </w:pPr>
      <m:oMath>
        <m:sSub>
          <m:sSubPr>
            <m:ctrlPr>
              <w:rPr>
                <w:rFonts w:ascii="Cambria Math" w:eastAsia="Calibri" w:hAnsi="Cambria Math"/>
              </w:rPr>
            </m:ctrlPr>
          </m:sSubPr>
          <m:e>
            <m:r>
              <w:rPr>
                <w:rFonts w:ascii="Cambria Math" w:eastAsia="Calibri" w:hAnsi="Cambria Math"/>
              </w:rPr>
              <m:t xml:space="preserve"> x</m:t>
            </m:r>
          </m:e>
          <m:sub>
            <m:r>
              <m:rPr>
                <m:sty m:val="p"/>
              </m:rPr>
              <w:rPr>
                <w:rFonts w:ascii="Cambria Math" w:eastAsia="Calibri" w:hAnsi="Cambria Math"/>
              </w:rPr>
              <m:t>1</m:t>
            </m:r>
          </m:sub>
        </m:sSub>
        <m:r>
          <w:rPr>
            <w:rFonts w:ascii="Cambria Math" w:eastAsia="Calibri" w:hAnsi="Cambria Math"/>
          </w:rPr>
          <m:t xml:space="preserve"> </m:t>
        </m:r>
      </m:oMath>
      <w:r w:rsidR="00273E11" w:rsidRPr="000A1578">
        <w:rPr>
          <w:rFonts w:ascii="Times New Roman" w:eastAsia="Times New Roman" w:hAnsi="Times New Roman"/>
        </w:rPr>
        <w:t>= Shuma e pikëve të lëndëve të Grupit I;</w:t>
      </w:r>
    </w:p>
    <w:p w:rsidR="00273E11" w:rsidRPr="000A1578" w:rsidRDefault="00485EF9" w:rsidP="00273E11">
      <w:pPr>
        <w:rPr>
          <w:rFonts w:ascii="Times New Roman" w:eastAsia="Times New Roman" w:hAnsi="Times New Roman"/>
        </w:rPr>
      </w:pPr>
      <m:oMath>
        <m:sSub>
          <m:sSubPr>
            <m:ctrlPr>
              <w:rPr>
                <w:rFonts w:ascii="Cambria Math" w:eastAsia="Calibri" w:hAnsi="Cambria Math"/>
              </w:rPr>
            </m:ctrlPr>
          </m:sSubPr>
          <m:e>
            <m:r>
              <w:rPr>
                <w:rFonts w:ascii="Cambria Math" w:eastAsia="Calibri" w:hAnsi="Cambria Math"/>
              </w:rPr>
              <m:t>x</m:t>
            </m:r>
          </m:e>
          <m:sub>
            <m:r>
              <m:rPr>
                <m:sty m:val="p"/>
              </m:rPr>
              <w:rPr>
                <w:rFonts w:ascii="Cambria Math" w:eastAsia="Calibri" w:hAnsi="Cambria Math"/>
              </w:rPr>
              <m:t>1/2</m:t>
            </m:r>
          </m:sub>
        </m:sSub>
      </m:oMath>
      <w:r w:rsidR="00273E11" w:rsidRPr="000A1578">
        <w:rPr>
          <w:rFonts w:ascii="Times New Roman" w:eastAsia="Times New Roman" w:hAnsi="Times New Roman"/>
        </w:rPr>
        <w:t xml:space="preserve">= Shuma e pikëve </w:t>
      </w:r>
      <w:r w:rsidR="00273E11">
        <w:rPr>
          <w:rFonts w:ascii="Times New Roman" w:eastAsia="Times New Roman" w:hAnsi="Times New Roman"/>
        </w:rPr>
        <w:t xml:space="preserve">të </w:t>
      </w:r>
      <w:r w:rsidR="00273E11" w:rsidRPr="000A1578">
        <w:rPr>
          <w:rFonts w:ascii="Times New Roman" w:eastAsia="Times New Roman" w:hAnsi="Times New Roman"/>
        </w:rPr>
        <w:t xml:space="preserve">lëndëve të Grupit II të vitit të </w:t>
      </w:r>
      <w:r w:rsidR="00273E11">
        <w:rPr>
          <w:rFonts w:ascii="Times New Roman" w:eastAsia="Times New Roman" w:hAnsi="Times New Roman"/>
        </w:rPr>
        <w:t>pa</w:t>
      </w:r>
      <w:r w:rsidR="00273E11" w:rsidRPr="000A1578">
        <w:rPr>
          <w:rFonts w:ascii="Times New Roman" w:eastAsia="Times New Roman" w:hAnsi="Times New Roman"/>
        </w:rPr>
        <w:t>rë;</w:t>
      </w:r>
    </w:p>
    <w:p w:rsidR="00273E11" w:rsidRPr="000A1578" w:rsidRDefault="00485EF9" w:rsidP="00273E11">
      <w:pPr>
        <w:rPr>
          <w:rFonts w:ascii="Times New Roman" w:eastAsia="Times New Roman" w:hAnsi="Times New Roman"/>
        </w:rPr>
      </w:pPr>
      <m:oMath>
        <m:sSub>
          <m:sSubPr>
            <m:ctrlPr>
              <w:rPr>
                <w:rFonts w:ascii="Cambria Math" w:eastAsia="Calibri" w:hAnsi="Cambria Math"/>
              </w:rPr>
            </m:ctrlPr>
          </m:sSubPr>
          <m:e>
            <m:r>
              <w:rPr>
                <w:rFonts w:ascii="Cambria Math" w:eastAsia="Calibri" w:hAnsi="Cambria Math"/>
              </w:rPr>
              <m:t>x</m:t>
            </m:r>
          </m:e>
          <m:sub>
            <m:r>
              <m:rPr>
                <m:sty m:val="p"/>
              </m:rPr>
              <w:rPr>
                <w:rFonts w:ascii="Cambria Math" w:eastAsia="Calibri" w:hAnsi="Cambria Math"/>
              </w:rPr>
              <m:t>2</m:t>
            </m:r>
          </m:sub>
        </m:sSub>
      </m:oMath>
      <w:r w:rsidR="00273E11" w:rsidRPr="000A1578">
        <w:rPr>
          <w:rFonts w:ascii="Times New Roman" w:eastAsia="Times New Roman" w:hAnsi="Times New Roman"/>
        </w:rPr>
        <w:t xml:space="preserve">=  </w:t>
      </w:r>
      <w:r w:rsidR="00273E11" w:rsidRPr="000A1578">
        <w:rPr>
          <w:rFonts w:ascii="Times New Roman" w:eastAsia="Times New Roman" w:hAnsi="Times New Roman"/>
          <w:lang w:eastAsia="en-GB"/>
        </w:rPr>
        <w:t>vlerësimi i provimit</w:t>
      </w:r>
      <w:r w:rsidR="00273E11">
        <w:rPr>
          <w:rFonts w:ascii="Times New Roman" w:eastAsia="Times New Roman" w:hAnsi="Times New Roman"/>
          <w:lang w:eastAsia="en-GB"/>
        </w:rPr>
        <w:t xml:space="preserve"> me raste praktike</w:t>
      </w:r>
      <w:r w:rsidR="00273E11" w:rsidRPr="000A1578">
        <w:rPr>
          <w:rFonts w:ascii="Times New Roman" w:eastAsia="Times New Roman" w:hAnsi="Times New Roman"/>
        </w:rPr>
        <w:t>;</w:t>
      </w:r>
    </w:p>
    <w:p w:rsidR="00273E11" w:rsidRPr="000A1578" w:rsidRDefault="00485EF9" w:rsidP="00273E11">
      <w:pPr>
        <w:rPr>
          <w:rFonts w:ascii="Times New Roman" w:eastAsia="Times New Roman" w:hAnsi="Times New Roman"/>
          <w:lang w:eastAsia="en-GB"/>
        </w:rPr>
      </w:pPr>
      <m:oMath>
        <m:sSub>
          <m:sSubPr>
            <m:ctrlPr>
              <w:rPr>
                <w:rFonts w:ascii="Cambria Math" w:eastAsia="Calibri" w:hAnsi="Cambria Math"/>
              </w:rPr>
            </m:ctrlPr>
          </m:sSubPr>
          <m:e>
            <m:r>
              <w:rPr>
                <w:rFonts w:ascii="Cambria Math" w:eastAsia="Calibri" w:hAnsi="Cambria Math"/>
              </w:rPr>
              <m:t>x</m:t>
            </m:r>
          </m:e>
          <m:sub>
            <m:r>
              <m:rPr>
                <m:sty m:val="p"/>
              </m:rPr>
              <w:rPr>
                <w:rFonts w:ascii="Cambria Math" w:eastAsia="Calibri" w:hAnsi="Cambria Math"/>
              </w:rPr>
              <m:t>3</m:t>
            </m:r>
          </m:sub>
        </m:sSub>
      </m:oMath>
      <w:r w:rsidR="00273E11" w:rsidRPr="000A1578">
        <w:rPr>
          <w:rFonts w:ascii="Times New Roman" w:eastAsia="Times New Roman" w:hAnsi="Times New Roman"/>
          <w:lang w:eastAsia="en-GB"/>
        </w:rPr>
        <w:t xml:space="preserve"> = Vlerësimi i stazhit profesional nga tre </w:t>
      </w:r>
      <w:r w:rsidR="00273E11" w:rsidRPr="000A1578">
        <w:rPr>
          <w:rFonts w:ascii="Times New Roman" w:eastAsia="Times New Roman" w:hAnsi="Times New Roman"/>
        </w:rPr>
        <w:t>magjistratët udhëheqës</w:t>
      </w:r>
      <w:r w:rsidR="00273E11" w:rsidRPr="000A1578">
        <w:rPr>
          <w:rFonts w:ascii="Times New Roman" w:eastAsia="Times New Roman" w:hAnsi="Times New Roman"/>
          <w:lang w:eastAsia="en-GB"/>
        </w:rPr>
        <w:t>;</w:t>
      </w:r>
    </w:p>
    <w:p w:rsidR="00273E11" w:rsidRPr="000A1578" w:rsidRDefault="00485EF9" w:rsidP="00273E11">
      <w:pPr>
        <w:rPr>
          <w:rFonts w:ascii="Times New Roman" w:eastAsia="Times New Roman" w:hAnsi="Times New Roman"/>
        </w:rPr>
      </w:pP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oMath>
      <w:r w:rsidR="00273E11" w:rsidRPr="000A1578">
        <w:rPr>
          <w:rFonts w:ascii="Times New Roman" w:eastAsia="Times New Roman" w:hAnsi="Times New Roman"/>
          <w:lang w:eastAsia="en-GB"/>
        </w:rPr>
        <w:fldChar w:fldCharType="begin"/>
      </w:r>
      <w:r w:rsidR="00273E11" w:rsidRPr="000A1578">
        <w:rPr>
          <w:rFonts w:ascii="Times New Roman" w:eastAsia="Times New Roman" w:hAnsi="Times New Roman"/>
          <w:lang w:eastAsia="en-GB"/>
        </w:rPr>
        <w:instrText xml:space="preserve"> QUOTE </w:instrText>
      </w:r>
      <w:r w:rsidR="00273E11" w:rsidRPr="000A1578">
        <w:rPr>
          <w:rFonts w:ascii="Cambria Math" w:hAnsi="Cambria Math"/>
          <w:lang w:eastAsia="en-GB"/>
        </w:rPr>
        <w:instrText>f1</w:instrText>
      </w:r>
      <w:r w:rsidR="00273E11" w:rsidRPr="000A1578">
        <w:rPr>
          <w:rFonts w:ascii="Times New Roman" w:eastAsia="Times New Roman" w:hAnsi="Times New Roman"/>
          <w:lang w:eastAsia="en-GB"/>
        </w:rPr>
        <w:fldChar w:fldCharType="end"/>
      </w:r>
      <w:r w:rsidR="00273E11" w:rsidRPr="000A1578">
        <w:rPr>
          <w:rFonts w:ascii="Times New Roman" w:eastAsia="Times New Roman" w:hAnsi="Times New Roman"/>
          <w:lang w:eastAsia="en-GB"/>
        </w:rPr>
        <w:t>=</w:t>
      </w:r>
      <w:r w:rsidR="00273E11" w:rsidRPr="000A1578">
        <w:rPr>
          <w:rFonts w:ascii="Times New Roman" w:eastAsia="Times New Roman" w:hAnsi="Times New Roman"/>
        </w:rPr>
        <w:t xml:space="preserve">   1.5 (një pikë pesë) </w:t>
      </w:r>
      <w:r w:rsidR="00273E11" w:rsidRPr="000A1578">
        <w:rPr>
          <w:rFonts w:ascii="Times New Roman" w:eastAsia="Times New Roman" w:hAnsi="Times New Roman"/>
          <w:lang w:eastAsia="en-GB"/>
        </w:rPr>
        <w:t>koefi</w:t>
      </w:r>
      <w:r w:rsidR="00273E11" w:rsidRPr="000A1578">
        <w:rPr>
          <w:rFonts w:ascii="Times New Roman" w:eastAsia="Times New Roman" w:hAnsi="Times New Roman"/>
        </w:rPr>
        <w:t>cienti i vështirësisë  (</w:t>
      </w:r>
      <m:oMath>
        <m:sSub>
          <m:sSubPr>
            <m:ctrlPr>
              <w:rPr>
                <w:rFonts w:ascii="Cambria Math" w:eastAsia="Calibri" w:hAnsi="Cambria Math"/>
              </w:rPr>
            </m:ctrlPr>
          </m:sSubPr>
          <m:e>
            <m:r>
              <w:rPr>
                <w:rFonts w:ascii="Cambria Math" w:eastAsia="Calibri" w:hAnsi="Cambria Math"/>
              </w:rPr>
              <m:t>x</m:t>
            </m:r>
          </m:e>
          <m:sub>
            <m:r>
              <m:rPr>
                <m:sty m:val="p"/>
              </m:rPr>
              <w:rPr>
                <w:rFonts w:ascii="Cambria Math" w:eastAsia="Calibri" w:hAnsi="Cambria Math"/>
              </w:rPr>
              <m:t>1</m:t>
            </m:r>
          </m:sub>
        </m:sSub>
        <m:r>
          <m:rPr>
            <m:sty m:val="p"/>
          </m:rPr>
          <w:rPr>
            <w:rFonts w:ascii="Cambria Math" w:eastAsia="Calibri" w:hAnsi="Cambria Math"/>
          </w:rPr>
          <m:t>)</m:t>
        </m:r>
        <m:r>
          <w:rPr>
            <w:rFonts w:ascii="Cambria Math" w:eastAsia="Calibri" w:hAnsi="Cambria Math"/>
          </w:rPr>
          <m:t xml:space="preserve">,  </m:t>
        </m:r>
      </m:oMath>
      <w:r w:rsidR="00273E11" w:rsidRPr="000A1578">
        <w:rPr>
          <w:rFonts w:ascii="Times New Roman" w:hAnsi="Times New Roman"/>
          <w:lang w:eastAsia="en-GB"/>
        </w:rPr>
        <w:br/>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oMath>
      <w:r w:rsidR="00273E11" w:rsidRPr="000A1578">
        <w:rPr>
          <w:rFonts w:ascii="Times New Roman" w:eastAsia="Times New Roman" w:hAnsi="Times New Roman"/>
          <w:lang w:eastAsia="en-GB"/>
        </w:rPr>
        <w:t>=</w:t>
      </w:r>
      <w:r w:rsidR="00273E11" w:rsidRPr="000A1578">
        <w:rPr>
          <w:rFonts w:ascii="Times New Roman" w:eastAsia="Times New Roman" w:hAnsi="Times New Roman"/>
        </w:rPr>
        <w:t xml:space="preserve">  1 (një) </w:t>
      </w:r>
      <w:r w:rsidR="00273E11" w:rsidRPr="000A1578">
        <w:rPr>
          <w:rFonts w:ascii="Times New Roman" w:eastAsia="Times New Roman" w:hAnsi="Times New Roman"/>
          <w:lang w:eastAsia="en-GB"/>
        </w:rPr>
        <w:t>koefi</w:t>
      </w:r>
      <w:r w:rsidR="00273E11" w:rsidRPr="000A1578">
        <w:rPr>
          <w:rFonts w:ascii="Times New Roman" w:eastAsia="Times New Roman" w:hAnsi="Times New Roman"/>
        </w:rPr>
        <w:t xml:space="preserve">cienti i vështirësisë </w:t>
      </w:r>
      <w:r w:rsidR="00273E11">
        <w:rPr>
          <w:rFonts w:ascii="Times New Roman" w:eastAsia="Times New Roman" w:hAnsi="Times New Roman"/>
        </w:rPr>
        <w:t>së Grupit II (viti I</w:t>
      </w:r>
      <w:r w:rsidR="00273E11" w:rsidRPr="000A1578">
        <w:rPr>
          <w:rFonts w:ascii="Times New Roman" w:eastAsia="Times New Roman" w:hAnsi="Times New Roman"/>
        </w:rPr>
        <w:t>);</w:t>
      </w:r>
    </w:p>
    <w:p w:rsidR="00273E11" w:rsidRPr="000A1578" w:rsidRDefault="00273E11" w:rsidP="00273E11">
      <w:pPr>
        <w:rPr>
          <w:rFonts w:ascii="Times New Roman" w:hAnsi="Times New Roman"/>
          <w:lang w:eastAsia="en-GB"/>
        </w:rPr>
      </w:pPr>
      <w:r w:rsidRPr="000A1578">
        <w:rPr>
          <w:rFonts w:ascii="Times New Roman" w:eastAsia="Times New Roman" w:hAnsi="Times New Roman"/>
        </w:rPr>
        <w:t>f3= 2 (dy) k</w:t>
      </w:r>
      <w:r>
        <w:rPr>
          <w:rFonts w:ascii="Times New Roman" w:eastAsia="Times New Roman" w:hAnsi="Times New Roman"/>
        </w:rPr>
        <w:t>oe</w:t>
      </w:r>
      <w:r w:rsidRPr="000A1578">
        <w:rPr>
          <w:rFonts w:ascii="Times New Roman" w:eastAsia="Times New Roman" w:hAnsi="Times New Roman"/>
        </w:rPr>
        <w:t xml:space="preserve">ficienti </w:t>
      </w:r>
      <w:r>
        <w:rPr>
          <w:rFonts w:ascii="Times New Roman" w:eastAsia="Times New Roman" w:hAnsi="Times New Roman"/>
        </w:rPr>
        <w:t>i</w:t>
      </w:r>
      <w:r w:rsidRPr="000A1578">
        <w:rPr>
          <w:rFonts w:ascii="Times New Roman" w:eastAsia="Times New Roman" w:hAnsi="Times New Roman"/>
        </w:rPr>
        <w:t xml:space="preserve"> vështirësisë për provim</w:t>
      </w:r>
      <w:r>
        <w:rPr>
          <w:rFonts w:ascii="Times New Roman" w:eastAsia="Times New Roman" w:hAnsi="Times New Roman"/>
        </w:rPr>
        <w:t>in me raste praktike (x2</w:t>
      </w:r>
      <w:r w:rsidRPr="000A1578">
        <w:rPr>
          <w:rFonts w:ascii="Times New Roman" w:eastAsia="Times New Roman" w:hAnsi="Times New Roman"/>
        </w:rPr>
        <w:t>);</w:t>
      </w:r>
    </w:p>
    <w:p w:rsidR="00273E11" w:rsidRPr="000A1578" w:rsidRDefault="00485EF9" w:rsidP="00273E11">
      <w:pPr>
        <w:rPr>
          <w:rFonts w:ascii="Times New Roman" w:eastAsia="Times New Roman" w:hAnsi="Times New Roman"/>
        </w:rPr>
      </w:pP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3</m:t>
            </m:r>
          </m:sub>
        </m:sSub>
      </m:oMath>
      <w:r w:rsidR="00273E11" w:rsidRPr="000A1578">
        <w:rPr>
          <w:rFonts w:ascii="Times New Roman" w:eastAsia="Times New Roman" w:hAnsi="Times New Roman"/>
          <w:lang w:eastAsia="en-GB"/>
        </w:rPr>
        <w:fldChar w:fldCharType="begin"/>
      </w:r>
      <w:r w:rsidR="00273E11" w:rsidRPr="000A1578">
        <w:rPr>
          <w:rFonts w:ascii="Times New Roman" w:eastAsia="Times New Roman" w:hAnsi="Times New Roman"/>
          <w:lang w:eastAsia="en-GB"/>
        </w:rPr>
        <w:instrText xml:space="preserve"> QUOTE </w:instrText>
      </w:r>
      <w:r w:rsidR="00273E11" w:rsidRPr="000A1578">
        <w:rPr>
          <w:rFonts w:ascii="Cambria Math" w:hAnsi="Cambria Math"/>
          <w:lang w:eastAsia="en-GB"/>
        </w:rPr>
        <w:instrText>f1</w:instrText>
      </w:r>
      <w:r w:rsidR="00273E11" w:rsidRPr="000A1578">
        <w:rPr>
          <w:rFonts w:ascii="Times New Roman" w:eastAsia="Times New Roman" w:hAnsi="Times New Roman"/>
          <w:lang w:eastAsia="en-GB"/>
        </w:rPr>
        <w:fldChar w:fldCharType="end"/>
      </w:r>
      <w:r w:rsidR="00273E11" w:rsidRPr="000A1578">
        <w:rPr>
          <w:rFonts w:ascii="Times New Roman" w:eastAsia="Times New Roman" w:hAnsi="Times New Roman"/>
          <w:lang w:eastAsia="en-GB"/>
        </w:rPr>
        <w:t>=</w:t>
      </w:r>
      <w:r w:rsidR="00273E11" w:rsidRPr="000A1578">
        <w:rPr>
          <w:rFonts w:ascii="Times New Roman" w:eastAsia="Times New Roman" w:hAnsi="Times New Roman"/>
        </w:rPr>
        <w:t xml:space="preserve">  2 (dy) koeficienti i vështirësisë për vlerësimin e stazhit profesional nga tre magjistratët udhëheqës (</w:t>
      </w:r>
      <w:r w:rsidR="00273E11">
        <w:rPr>
          <w:rFonts w:ascii="Times New Roman" w:eastAsia="Times New Roman" w:hAnsi="Times New Roman"/>
        </w:rPr>
        <w:t>x3</w:t>
      </w:r>
      <w:r w:rsidR="00273E11" w:rsidRPr="000A1578">
        <w:rPr>
          <w:rFonts w:ascii="Times New Roman" w:eastAsia="Times New Roman" w:hAnsi="Times New Roman"/>
        </w:rPr>
        <w:t>).</w:t>
      </w:r>
    </w:p>
    <w:p w:rsidR="00273E11" w:rsidRPr="007753EA" w:rsidRDefault="00273E11" w:rsidP="00273E11">
      <w:pPr>
        <w:tabs>
          <w:tab w:val="left" w:pos="1200"/>
        </w:tabs>
        <w:rPr>
          <w:rFonts w:ascii="Times New Roman" w:hAnsi="Times New Roman" w:cs="Times New Roman"/>
          <w:b/>
          <w:u w:val="single"/>
        </w:rPr>
      </w:pPr>
    </w:p>
    <w:p w:rsidR="00273E11" w:rsidRDefault="00273E11" w:rsidP="00273E11">
      <w:pPr>
        <w:jc w:val="both"/>
        <w:rPr>
          <w:rFonts w:ascii="Arial Rounded MT Bold" w:eastAsiaTheme="majorEastAsia" w:hAnsi="Arial Rounded MT Bold" w:cstheme="majorBidi"/>
          <w:color w:val="4B4B4B" w:themeColor="accent3" w:themeShade="80"/>
          <w:sz w:val="28"/>
        </w:rPr>
      </w:pPr>
      <w:r w:rsidRPr="00E45EDD">
        <w:rPr>
          <w:rFonts w:ascii="Arial Rounded MT Bold" w:eastAsiaTheme="majorEastAsia" w:hAnsi="Arial Rounded MT Bold" w:cstheme="majorBidi"/>
          <w:color w:val="4B4B4B" w:themeColor="accent3" w:themeShade="80"/>
          <w:sz w:val="28"/>
        </w:rPr>
        <w:t>1.2.4 Viti i tretë</w:t>
      </w:r>
      <w:bookmarkEnd w:id="3"/>
    </w:p>
    <w:p w:rsidR="00E45EDD" w:rsidRPr="00E45EDD" w:rsidRDefault="00E45EDD" w:rsidP="00273E11">
      <w:pPr>
        <w:jc w:val="both"/>
        <w:rPr>
          <w:rFonts w:ascii="Arial Rounded MT Bold" w:eastAsiaTheme="majorEastAsia" w:hAnsi="Arial Rounded MT Bold" w:cstheme="majorBidi"/>
          <w:color w:val="4B4B4B" w:themeColor="accent3" w:themeShade="80"/>
          <w:sz w:val="28"/>
        </w:rPr>
      </w:pP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Në vitin akademik 2019 – 2020, Shkolla e Magjistraturës në vitin e tretë pati 15 kandidatë për magjistratë në Programin e Formimit Fillestar.</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Plani mësimor i vitit të tretë, bazuar në ligjin nr. 96/2016, </w:t>
      </w:r>
      <w:r w:rsidRPr="00E45EDD">
        <w:rPr>
          <w:rFonts w:ascii="Times New Roman" w:eastAsia="MS Mincho" w:hAnsi="Times New Roman" w:cs="Times New Roman"/>
          <w:bCs/>
          <w:i/>
          <w:lang w:eastAsia="en-GB"/>
        </w:rPr>
        <w:t>“Për statusin e gjyqtarëve dhe prokurorëve në Republikën e Shqipërisë”</w:t>
      </w:r>
      <w:r w:rsidRPr="00E45EDD">
        <w:rPr>
          <w:rFonts w:ascii="Times New Roman" w:eastAsia="MS Mincho" w:hAnsi="Times New Roman" w:cs="Times New Roman"/>
          <w:bCs/>
          <w:lang w:eastAsia="en-GB"/>
        </w:rPr>
        <w:t>; ligji nr. 115/2016, “Për organet e qeverisjes së sistemit të drejtësisë”, u miratua me Vendim të Këshillit Drejtues të Shkollës së Magjistraturës.</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Bazuar në nenin 33 të ligjit nr. 96/2016, </w:t>
      </w:r>
      <w:r w:rsidRPr="00E45EDD">
        <w:rPr>
          <w:rFonts w:ascii="Times New Roman" w:eastAsia="MS Mincho" w:hAnsi="Times New Roman" w:cs="Times New Roman"/>
          <w:bCs/>
          <w:i/>
          <w:lang w:eastAsia="en-GB"/>
        </w:rPr>
        <w:t>“Për statusin e gjyqtarëve dhe prokurorëve në Republikën e Shqipërisë”,</w:t>
      </w:r>
      <w:r w:rsidRPr="00E45EDD">
        <w:rPr>
          <w:rFonts w:ascii="Times New Roman" w:eastAsia="MS Mincho" w:hAnsi="Times New Roman" w:cs="Times New Roman"/>
          <w:bCs/>
          <w:lang w:eastAsia="en-GB"/>
        </w:rPr>
        <w:t xml:space="preserve"> praktika profesionale zgjat 12 muaj, duke filluar në muajin korrik 2019 dhe duke përfunduar në muajin qershor 2020.</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Kandidatët për magjistratë të vitit të tretë, kryejnë praktikën profesionale pranë gjykatave dhe prokurorive të shkallës së parë, të udhëhequr nga një trup magjistratësh udhëheqës, të cilët kryejnë vlerësimin profesional dhe etik të secilit kandidat, bazuar në kriteret dhe nivelet e vlerësimit të përcaktuara në ligj.</w:t>
      </w:r>
    </w:p>
    <w:p w:rsidR="00273E11" w:rsidRPr="00E45EDD" w:rsidRDefault="00273E11" w:rsidP="00273E11">
      <w:pPr>
        <w:jc w:val="both"/>
        <w:rPr>
          <w:rFonts w:ascii="Times New Roman" w:eastAsia="MS Mincho" w:hAnsi="Times New Roman" w:cs="Times New Roman"/>
          <w:bCs/>
          <w:lang w:eastAsia="en-GB"/>
        </w:rPr>
      </w:pP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Këshilli i Lartë Gjyqësor dhe Këshilli i Lartë i Prokurorisë miratuan:</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1. caktimin e Gjykatës së Rrethit Gjyqësor Tiranë, Gjykatën Administrative të Shkallës së Parë Tiranë dhe Prokurorinë pranë Gjykatës së Rrethit Gjyqësor Tiranë si gjykata dhe prokurori që do të shërbejnë për kryerjen e praktikës profesionale për kandidatët për magjistratë;</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2. caktimin e magjistratëve udhëheqës për një periudhë 3 vjeçare, me të drejtë riemërimi</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3. angazhimin e magjistratëve udhëheqës për pjesëmarrjen në aktivitetet trajnuese të Shkollës së Magjistraturës</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4. ndarjen e kandidatëve për magjistratë në gjykata dhe prokurori për kryerjen e Pratikës profesionale për vitin akademik 2019 – 2020;</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5. vlerësimin etik dhe profesionel të kandidatëve për magjistratë nga magjistratët udhëheqës nëpërmjet formularëve të flerësimit, duke u bazuar në kriteret dhe nivelet e vlerësimit të përcaktuara në ligj.</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Në bashkëpunim me misionin EURALIUS, Shkolla e Magjistraturës organizoi disa aktivitete trajnuese për ndërgjegjësimin e magjistratëve udhëheqës për rëndësinë e vlerësimit, mënyrën e vlerësimit dhe plotësimin e formularëve të vlerësimit. Magjistrati udhëheqës bëri vlerësimin etik dhe profesional të secilit kandidat magjistrat çdo 2 mujor, 4 mujor dhe tabelën përfundimtare të vlerësimit, duke u bazuar në kriteret dhe nivelet e vlerësimit, të përcaktuara në ligj.</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Për këtë vit akademik 2019 – 2020, praktikën profesionale kandidatët për magjistratë e kryen përkatësisht:</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Kandidatët për gjyqtarë në Gjykatën e Rrethit Gjyqësor Tiranë, të ndarë në Dhomën Civile dhe Penale, në periudha të ndryshme, Gjykatën Administrative të shkallës së parë Tiranë;  </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Kandidatët për prokurorë, në Prokurorinë e Rrethit Gjyqësor Tiranë. </w:t>
      </w:r>
    </w:p>
    <w:p w:rsidR="00273E11" w:rsidRPr="00E45EDD" w:rsidRDefault="00273E11" w:rsidP="00273E11">
      <w:pPr>
        <w:jc w:val="both"/>
        <w:rPr>
          <w:rFonts w:ascii="Times New Roman" w:eastAsia="MS Mincho" w:hAnsi="Times New Roman" w:cs="Times New Roman"/>
          <w:b/>
          <w:bCs/>
          <w:lang w:eastAsia="en-GB"/>
        </w:rPr>
      </w:pP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
          <w:bCs/>
          <w:lang w:eastAsia="en-GB"/>
        </w:rPr>
        <w:t>Vlerësimi në vitin e tretë</w:t>
      </w:r>
      <w:r w:rsidRPr="00E45EDD">
        <w:rPr>
          <w:rFonts w:ascii="Times New Roman" w:eastAsia="MS Mincho" w:hAnsi="Times New Roman" w:cs="Times New Roman"/>
          <w:b/>
          <w:bCs/>
          <w:vertAlign w:val="superscript"/>
          <w:lang w:eastAsia="en-GB"/>
        </w:rPr>
        <w:footnoteReference w:id="1"/>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Në vitin e tretë, vlerësimi i kandidatëvemagjistratë u krye nga magjistrati udhëheqës.</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Magjistrati udhëheqës bëri vlerësimin etik dhe profesional, si dhe të cilësisë së kandidatëve për magjistratë, me qëllim garantimin e një formimi sa më të mirë të tyre. </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Kriteret e vlerësimit bëhen në bazë të kritereve të përcaktuara në nenin 71 të ligjit nr.96/2016, “Për statusin e gjyqtarit dhe prokurorit në Republikën e Shqipërisë”:</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a) aftësitë profesionale të gjyqtarit dhe prokurorit;</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lastRenderedPageBreak/>
        <w:t>b) aftësitë organizative;</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c) etika dhe angazhimi ndaj vlerave profesionale të gjyqtarit dhe prokurorit;</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ç) aftësitë personale dhe angazhimi profesional.</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Vlerësimi i kandidatëve për magjistratë bëhet sipas kategorive që vijojnë: </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a) “shkëlqyeshëm”, në rast të një performance etike dhe profesionale jashtëzakonisht të mirë; </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b) “shumë mirë”, në rast të një performance etike dhe profesionale mbi mesataren; </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c) “mirë”, në rast të një performance etike dhe profesionale mesatare; </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ç) “mjaftueshëm”, në rast të një performance etike dhe profesionale nën mesataren; </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d) “i pamjaftueshëm”, në rast të një performance etike dhe profesionale jashtëzakonisht të dobët. </w:t>
      </w:r>
    </w:p>
    <w:p w:rsidR="00273E11" w:rsidRPr="00E45EDD" w:rsidRDefault="00273E11" w:rsidP="000A77B2">
      <w:pPr>
        <w:numPr>
          <w:ilvl w:val="0"/>
          <w:numId w:val="7"/>
        </w:numPr>
        <w:spacing w:line="360" w:lineRule="auto"/>
        <w:contextualSpacing/>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Vlerësimi i përgjithshëm “shkëlqyeshëm” jepet në ato raste kur magjistrati është vlerësuar “shkëlqyeshëm” për të katërta kriteret. </w:t>
      </w:r>
    </w:p>
    <w:p w:rsidR="00273E11" w:rsidRPr="00E45EDD" w:rsidRDefault="00273E11" w:rsidP="000A77B2">
      <w:pPr>
        <w:numPr>
          <w:ilvl w:val="0"/>
          <w:numId w:val="7"/>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Vlerësimi i përgjithshëm “shumë mirë” jepet vetëm në ato raste kur magjistrati vlerësohet “shumë mirë” për tri kritere dhe “mirë” për njërin prej tyre dhe, në çdo rast, nëse kryetari i gjykatës nuk ka dhënë për gjyqtarin vlerësimin përfundimtar “i pamjaftueshëm”. Në çdo rast, kriteret “aftësitë profesionale të gjyqtarit dhe prokurorit” dhe “etika dhe angazhimi ndaj vlerave të gjyqësorit dhe të prokurorisë” duhet të jenë vlerësuar “shumë mirë”. </w:t>
      </w:r>
    </w:p>
    <w:p w:rsidR="00273E11" w:rsidRPr="00E45EDD" w:rsidRDefault="00273E11" w:rsidP="000A77B2">
      <w:pPr>
        <w:numPr>
          <w:ilvl w:val="0"/>
          <w:numId w:val="7"/>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Vlerësimi i përgjithshëm “mirë” jepet në rastin kur aftësitë e magjistratit vlerësohen “mirë” për dy kritere dhe “mjaftueshëm” për dy kriteret e tjera. I njëjti rregull zbatohet edhe në rastin kur ka barazi në vlerësimin e kritereve në nivelet “mjaftueshëm” dhe “i pamjaftueshëm”, me përjashtim të rastit kur parashikohet ndryshe në pikën 3, të këtij neni. Në çdo rast, kriteret “aftësitë gjyqësore ose të prokurorisë” dhe “etika dhe përkushtimi ndaj vlerave të gjyqësorit ose të prokurorisë” duhet të vlerësohen të paktën “shumë mirë”. </w:t>
      </w:r>
    </w:p>
    <w:p w:rsidR="00273E11" w:rsidRPr="00E45EDD" w:rsidRDefault="00273E11" w:rsidP="000A77B2">
      <w:pPr>
        <w:numPr>
          <w:ilvl w:val="0"/>
          <w:numId w:val="7"/>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Vlerësimi i përgjithshëm “i pamjaftueshëm” jepet në këto raste: a) kur magjistrati vlerësohet “i pamjaftueshëm” për të paktën në 3 kritere; b) kur magjistrati vlerësohet “i pamjaftueshëm” për kriteret “aftësitë profesionale të gjyqtarit dhe prokurorit” dhe “etika dhe angazhimi ndaj vlerave të gjyqësorit ose të prokurorisë” dhe jo më shumë se “mirë” për dy kriteret e tjera. Në çdo rast, vlerësimi “i pamjaftueshëm” nuk i jepet magjistratit nëse kryetari i gjykatës e ka vlerësuar magjistratin “shumë mirë”.</w:t>
      </w:r>
    </w:p>
    <w:p w:rsidR="00273E11" w:rsidRPr="00E45EDD" w:rsidRDefault="00273E11" w:rsidP="000A77B2">
      <w:pPr>
        <w:numPr>
          <w:ilvl w:val="0"/>
          <w:numId w:val="4"/>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Vlerësimi për secilin kandidat për magjistrat bëhet nga tre magjistratë udhëheqës, përkatësisht sipas periudhave katër mujore në të cilat realizohet praktika profesionale. </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Çdo magjistrat udhëheqës vlerëson me 100 pikë kandidatin për magjistrat, në bazë të kritereve dhe niveleve të përcaktuara në ligjin, “</w:t>
      </w:r>
      <w:r w:rsidRPr="00E45EDD">
        <w:rPr>
          <w:rFonts w:ascii="Times New Roman" w:eastAsia="MS Mincho" w:hAnsi="Times New Roman" w:cs="Times New Roman"/>
          <w:bCs/>
          <w:i/>
          <w:lang w:eastAsia="en-GB"/>
        </w:rPr>
        <w:t>Për statusin e gjyqtarëve dhe prokurorëve në Republikën e Shqipërisë</w:t>
      </w:r>
      <w:r w:rsidRPr="00E45EDD">
        <w:rPr>
          <w:rFonts w:ascii="Times New Roman" w:eastAsia="MS Mincho" w:hAnsi="Times New Roman" w:cs="Times New Roman"/>
          <w:bCs/>
          <w:lang w:eastAsia="en-GB"/>
        </w:rPr>
        <w:t xml:space="preserve">”. </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Në total vlerësimi i bërë nga tre magjistratët udhëheqës është 300 pikë.</w:t>
      </w:r>
    </w:p>
    <w:p w:rsidR="00273E11" w:rsidRPr="00E45EDD" w:rsidRDefault="00273E11" w:rsidP="00273E11">
      <w:pPr>
        <w:jc w:val="both"/>
        <w:rPr>
          <w:rFonts w:ascii="Times New Roman" w:eastAsia="MS Mincho" w:hAnsi="Times New Roman" w:cs="Times New Roman"/>
          <w:bCs/>
          <w:lang w:eastAsia="en-GB"/>
        </w:rPr>
      </w:pP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Llogaritja e pikëve finale për çdo nivel të çdo kandidati del si rezultat i shumëzimit të shumës së tri vlerësimeve të magjistratëve udhëheqës me koeficientin e vështirësisë 2:</w:t>
      </w:r>
      <w:r w:rsidRPr="00E45EDD">
        <w:rPr>
          <w:rFonts w:ascii="Times New Roman" w:eastAsia="MS Mincho" w:hAnsi="Times New Roman" w:cs="Times New Roman"/>
          <w:bCs/>
          <w:lang w:eastAsia="en-GB"/>
        </w:rPr>
        <w:tab/>
      </w:r>
      <w:r w:rsidRPr="00E45EDD">
        <w:rPr>
          <w:rFonts w:ascii="Times New Roman" w:eastAsia="MS Mincho" w:hAnsi="Times New Roman" w:cs="Times New Roman"/>
          <w:bCs/>
          <w:lang w:eastAsia="en-GB"/>
        </w:rPr>
        <w:tab/>
      </w:r>
    </w:p>
    <w:p w:rsidR="00273E11" w:rsidRPr="00E45EDD" w:rsidRDefault="00273E11" w:rsidP="00273E11">
      <w:pPr>
        <w:numPr>
          <w:ilvl w:val="0"/>
          <w:numId w:val="3"/>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Niveli “</w:t>
      </w:r>
      <w:r w:rsidRPr="00E45EDD">
        <w:rPr>
          <w:rFonts w:ascii="Times New Roman" w:eastAsia="MS Mincho" w:hAnsi="Times New Roman" w:cs="Times New Roman"/>
          <w:bCs/>
          <w:i/>
          <w:lang w:eastAsia="en-GB"/>
        </w:rPr>
        <w:t>Shkëlqyeshëm</w:t>
      </w:r>
      <w:r w:rsidRPr="00E45EDD">
        <w:rPr>
          <w:rFonts w:ascii="Times New Roman" w:eastAsia="MS Mincho" w:hAnsi="Times New Roman" w:cs="Times New Roman"/>
          <w:bCs/>
          <w:lang w:eastAsia="en-GB"/>
        </w:rPr>
        <w:t>” është 300 (treqind) pikë, i ponderuar me koeficientin 2=600 pikë;</w:t>
      </w:r>
    </w:p>
    <w:p w:rsidR="00273E11" w:rsidRPr="00E45EDD" w:rsidRDefault="00273E11" w:rsidP="00273E11">
      <w:pPr>
        <w:numPr>
          <w:ilvl w:val="0"/>
          <w:numId w:val="3"/>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Niveli “</w:t>
      </w:r>
      <w:r w:rsidRPr="00E45EDD">
        <w:rPr>
          <w:rFonts w:ascii="Times New Roman" w:eastAsia="MS Mincho" w:hAnsi="Times New Roman" w:cs="Times New Roman"/>
          <w:bCs/>
          <w:i/>
          <w:lang w:eastAsia="en-GB"/>
        </w:rPr>
        <w:t>Shumë mirë</w:t>
      </w:r>
      <w:r w:rsidRPr="00E45EDD">
        <w:rPr>
          <w:rFonts w:ascii="Times New Roman" w:eastAsia="MS Mincho" w:hAnsi="Times New Roman" w:cs="Times New Roman"/>
          <w:bCs/>
          <w:lang w:eastAsia="en-GB"/>
        </w:rPr>
        <w:t xml:space="preserve">” </w:t>
      </w:r>
      <w:r w:rsidRPr="00E45EDD">
        <w:rPr>
          <w:rFonts w:ascii="Times New Roman" w:eastAsia="MS Mincho" w:hAnsi="Times New Roman" w:cs="Times New Roman"/>
          <w:bCs/>
          <w:lang w:eastAsia="en-GB"/>
        </w:rPr>
        <w:tab/>
        <w:t xml:space="preserve">është 270-299 (dyqind e shtatëdhjetë deri në dyqind e nëntëdhjetë e nëntë) pikë, i ponderuar me koeficientin 2=540-598 pikë; </w:t>
      </w:r>
    </w:p>
    <w:p w:rsidR="00273E11" w:rsidRPr="00E45EDD" w:rsidRDefault="00273E11" w:rsidP="00273E11">
      <w:pPr>
        <w:numPr>
          <w:ilvl w:val="0"/>
          <w:numId w:val="3"/>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Niveli “</w:t>
      </w:r>
      <w:r w:rsidRPr="00E45EDD">
        <w:rPr>
          <w:rFonts w:ascii="Times New Roman" w:eastAsia="MS Mincho" w:hAnsi="Times New Roman" w:cs="Times New Roman"/>
          <w:bCs/>
          <w:i/>
          <w:lang w:eastAsia="en-GB"/>
        </w:rPr>
        <w:t>Mirë</w:t>
      </w:r>
      <w:r w:rsidRPr="00E45EDD">
        <w:rPr>
          <w:rFonts w:ascii="Times New Roman" w:eastAsia="MS Mincho" w:hAnsi="Times New Roman" w:cs="Times New Roman"/>
          <w:bCs/>
          <w:lang w:eastAsia="en-GB"/>
        </w:rPr>
        <w:t xml:space="preserve">” është 210-269 (dyqind e dhjetë deri në dy qind e gjashtëdhjetë e nëntë pikë), i ponderuar me koeficientin 2=420-538 pikë; </w:t>
      </w:r>
    </w:p>
    <w:p w:rsidR="00273E11" w:rsidRPr="00E45EDD" w:rsidRDefault="00273E11" w:rsidP="00273E11">
      <w:pPr>
        <w:numPr>
          <w:ilvl w:val="0"/>
          <w:numId w:val="3"/>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lastRenderedPageBreak/>
        <w:t>Niveli “</w:t>
      </w:r>
      <w:r w:rsidRPr="00E45EDD">
        <w:rPr>
          <w:rFonts w:ascii="Times New Roman" w:eastAsia="MS Mincho" w:hAnsi="Times New Roman" w:cs="Times New Roman"/>
          <w:bCs/>
          <w:i/>
          <w:lang w:eastAsia="en-GB"/>
        </w:rPr>
        <w:t>Mjaftueshëm</w:t>
      </w:r>
      <w:r w:rsidRPr="00E45EDD">
        <w:rPr>
          <w:rFonts w:ascii="Times New Roman" w:eastAsia="MS Mincho" w:hAnsi="Times New Roman" w:cs="Times New Roman"/>
          <w:bCs/>
          <w:lang w:eastAsia="en-GB"/>
        </w:rPr>
        <w:t>” është 150-219 (njëqind e pesëdhjetë deri në dyqind e nëntëmbëdhjetë) pikë, i ponderuar me koeficientin 2 = 300-418;</w:t>
      </w:r>
    </w:p>
    <w:p w:rsidR="00273E11" w:rsidRPr="00E45EDD" w:rsidRDefault="00273E11" w:rsidP="00273E11">
      <w:pPr>
        <w:numPr>
          <w:ilvl w:val="0"/>
          <w:numId w:val="3"/>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Niveli “</w:t>
      </w:r>
      <w:r w:rsidRPr="00E45EDD">
        <w:rPr>
          <w:rFonts w:ascii="Times New Roman" w:eastAsia="MS Mincho" w:hAnsi="Times New Roman" w:cs="Times New Roman"/>
          <w:bCs/>
          <w:i/>
          <w:lang w:eastAsia="en-GB"/>
        </w:rPr>
        <w:t>I pamjaftueshëm</w:t>
      </w:r>
      <w:r w:rsidRPr="00E45EDD">
        <w:rPr>
          <w:rFonts w:ascii="Times New Roman" w:eastAsia="MS Mincho" w:hAnsi="Times New Roman" w:cs="Times New Roman"/>
          <w:bCs/>
          <w:lang w:eastAsia="en-GB"/>
        </w:rPr>
        <w:t>” është 0 - 149 (zero deri në një qind e dyzetë e nëntë) pikë, i ponderuar me koeficientin 2=0-148.</w:t>
      </w:r>
    </w:p>
    <w:p w:rsidR="00273E11" w:rsidRPr="00E45EDD" w:rsidRDefault="00273E11" w:rsidP="00273E11">
      <w:pPr>
        <w:jc w:val="both"/>
        <w:rPr>
          <w:rFonts w:ascii="Times New Roman" w:eastAsia="MS Mincho" w:hAnsi="Times New Roman" w:cs="Times New Roman"/>
          <w:bCs/>
          <w:lang w:eastAsia="en-GB"/>
        </w:rPr>
      </w:pPr>
    </w:p>
    <w:p w:rsidR="00273E11" w:rsidRPr="00E45EDD" w:rsidRDefault="00273E11" w:rsidP="00273E11">
      <w:pPr>
        <w:jc w:val="both"/>
        <w:rPr>
          <w:rFonts w:ascii="Times New Roman" w:eastAsia="MS Mincho" w:hAnsi="Times New Roman" w:cs="Times New Roman"/>
          <w:b/>
          <w:bCs/>
          <w:lang w:eastAsia="en-GB"/>
        </w:rPr>
      </w:pPr>
      <w:r w:rsidRPr="00E45EDD">
        <w:rPr>
          <w:rFonts w:ascii="Times New Roman" w:eastAsia="MS Mincho" w:hAnsi="Times New Roman" w:cs="Times New Roman"/>
          <w:b/>
          <w:bCs/>
          <w:lang w:eastAsia="en-GB"/>
        </w:rPr>
        <w:t>Vlerësimi përfundimtar i kandidatëve për magjistratë</w:t>
      </w:r>
    </w:p>
    <w:p w:rsidR="00273E11" w:rsidRPr="00E45EDD" w:rsidRDefault="00273E11" w:rsidP="00273E11">
      <w:pPr>
        <w:jc w:val="both"/>
        <w:rPr>
          <w:rFonts w:ascii="Times New Roman" w:eastAsia="MS Mincho" w:hAnsi="Times New Roman" w:cs="Times New Roman"/>
          <w:bCs/>
          <w:lang w:eastAsia="en-GB"/>
        </w:rPr>
      </w:pP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1.</w:t>
      </w:r>
      <w:r w:rsidRPr="00E45EDD">
        <w:rPr>
          <w:rFonts w:ascii="Times New Roman" w:eastAsia="MS Mincho" w:hAnsi="Times New Roman" w:cs="Times New Roman"/>
          <w:b/>
          <w:bCs/>
          <w:lang w:eastAsia="en-GB"/>
        </w:rPr>
        <w:t xml:space="preserve"> </w:t>
      </w:r>
      <w:r w:rsidRPr="00E45EDD">
        <w:rPr>
          <w:rFonts w:ascii="Times New Roman" w:eastAsia="MS Mincho" w:hAnsi="Times New Roman" w:cs="Times New Roman"/>
          <w:bCs/>
          <w:lang w:eastAsia="en-GB"/>
        </w:rPr>
        <w:t xml:space="preserve"> Këshilli Pedagogjik me vendimin nr. 3, datë 1.7.2019, bëri vlerësimin përfundimtar për të tri vitet, në bazë të rezultateve të provimeve të vitit të parë, të rezultateve të vitit të dytë, rezultateve të provimit përfundimtar në fund të vitit të dytë, si dhe pikëve të vitit të tretë të stazhit profesional, sipas sistemit me 5 nivele, mbi bazën e një renditje përfundimtare të tyre me pikë.</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2. Vlerësimi total i të gjithë komponentëve të vitit të parë, të dytë dhe të tretë u bë me vendim të Këshillit Pedagogjik në fund të vitit akademik dhe është shumatorja e:</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a)2250 pikëve të vitit të parë; </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b)1250 pikëve të vitit të dytë;</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c) 600 pikë të vlerësimit të stazhit profesional të vitit të tretë. Rezultati përfundimtar i vitit të tretë del pas shumëzimit të vlerësimit prej 300 pikësh me koeficientin 2.</w:t>
      </w:r>
    </w:p>
    <w:p w:rsidR="00273E11" w:rsidRPr="00E45EDD" w:rsidRDefault="00273E11" w:rsidP="00273E11">
      <w:pPr>
        <w:jc w:val="both"/>
        <w:rPr>
          <w:rFonts w:ascii="Times New Roman" w:eastAsia="MS Mincho" w:hAnsi="Times New Roman" w:cs="Times New Roman"/>
          <w:bCs/>
          <w:lang w:eastAsia="en-GB"/>
        </w:rPr>
      </w:pP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Vlerësimi përfundimtar i përgjithshëm është 4250 pikë.</w:t>
      </w:r>
    </w:p>
    <w:p w:rsidR="00273E11" w:rsidRPr="00E45EDD" w:rsidRDefault="00273E11" w:rsidP="00273E11">
      <w:pPr>
        <w:jc w:val="both"/>
        <w:rPr>
          <w:rFonts w:ascii="Times New Roman" w:eastAsia="MS Mincho" w:hAnsi="Times New Roman" w:cs="Times New Roman"/>
          <w:b/>
          <w:bCs/>
          <w:lang w:eastAsia="en-GB"/>
        </w:rPr>
      </w:pPr>
    </w:p>
    <w:p w:rsidR="00273E11" w:rsidRPr="00E45EDD" w:rsidRDefault="00273E11" w:rsidP="00273E11">
      <w:pPr>
        <w:jc w:val="both"/>
        <w:rPr>
          <w:rFonts w:ascii="Times New Roman" w:eastAsia="MS Mincho" w:hAnsi="Times New Roman" w:cs="Times New Roman"/>
          <w:b/>
          <w:bCs/>
          <w:lang w:eastAsia="en-GB"/>
        </w:rPr>
      </w:pPr>
      <w:r w:rsidRPr="00E45EDD">
        <w:rPr>
          <w:rFonts w:ascii="Times New Roman" w:eastAsia="MS Mincho" w:hAnsi="Times New Roman" w:cs="Times New Roman"/>
          <w:b/>
          <w:bCs/>
          <w:lang w:eastAsia="en-GB"/>
        </w:rPr>
        <w:t xml:space="preserve">Klasifikimi i kandidatëve për magjistratë </w:t>
      </w:r>
    </w:p>
    <w:p w:rsidR="00273E11" w:rsidRPr="00E45EDD" w:rsidRDefault="00273E11" w:rsidP="000A77B2">
      <w:pPr>
        <w:numPr>
          <w:ilvl w:val="0"/>
          <w:numId w:val="5"/>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Këshilli Pedagogjik, më datë 29.6.2020, në përfundim të praktikës profesionale, bëri vlerësimin përfundimtar të 15 kandidatëve për magjistrat, sipas sistemit me 5 shkallë, mbi bazën e një renditje përfundimtare të tyre me pikë. Drejtori i Shkollës i paraqiti, një raport Këshillit Drejtues, së bashku me Vendimin e Këshillit Pedagogjik mbi renditjen përfundimtare të kandidatëve për magjistratë të diplomuar. Gjithashtu, Këshilli Pedagogjik hartoi një propozim për vlerësimin e cilësisë së veprimtarisë dhe programin e udhëheqësve, vlerësimin e performancës së stazhit profesional, të cilin ja paraqiti Këshillit Drejtues.</w:t>
      </w:r>
    </w:p>
    <w:p w:rsidR="00273E11" w:rsidRPr="00E45EDD" w:rsidRDefault="00273E11" w:rsidP="000A77B2">
      <w:pPr>
        <w:numPr>
          <w:ilvl w:val="0"/>
          <w:numId w:val="5"/>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Këshilli Drejtues, me vendimin nr. ___, datë 29.6.2020, “</w:t>
      </w:r>
      <w:r w:rsidRPr="00E45EDD">
        <w:rPr>
          <w:rFonts w:ascii="Times New Roman" w:eastAsia="MS Mincho" w:hAnsi="Times New Roman" w:cs="Times New Roman"/>
          <w:bCs/>
          <w:i/>
          <w:lang w:eastAsia="en-GB"/>
        </w:rPr>
        <w:t>Për miratimin e vlerësimit përfundimtar dhe listës së renditjes së kandidaëve për magjistratë pas përfundimit të viti të tretë dhe raportit të vlerësimit përfundimtar të kandidatëve për magjistratë të vitet të I,II-të dhe  provimit përfundimtar të viti të dytë</w:t>
      </w:r>
      <w:r w:rsidRPr="00E45EDD">
        <w:rPr>
          <w:rFonts w:ascii="Times New Roman" w:eastAsia="MS Mincho" w:hAnsi="Times New Roman" w:cs="Times New Roman"/>
          <w:bCs/>
          <w:lang w:eastAsia="en-GB"/>
        </w:rPr>
        <w:t xml:space="preserve">” miratoi renditjen përfundimtare të kandidatëve magjistratë të diplomuar 2017 – 2020. </w:t>
      </w:r>
    </w:p>
    <w:p w:rsidR="00273E11" w:rsidRPr="00E45EDD" w:rsidRDefault="00273E11" w:rsidP="000A77B2">
      <w:pPr>
        <w:numPr>
          <w:ilvl w:val="0"/>
          <w:numId w:val="5"/>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Sipas parashikimit ligjor, pika 1 e nenit 34 të ligjit nr. 96/2016, publikoi listën e kandidatëve magjistratë, të diplomuar në Formimin Fillestar për periudhën 2016-2019 në faqen zyrtare </w:t>
      </w:r>
      <w:hyperlink r:id="rId21" w:history="1">
        <w:r w:rsidRPr="00E45EDD">
          <w:rPr>
            <w:rStyle w:val="Hyperlink"/>
            <w:rFonts w:ascii="Times New Roman" w:eastAsia="MS Mincho" w:hAnsi="Times New Roman" w:cs="Times New Roman"/>
            <w:bCs/>
            <w:lang w:eastAsia="en-GB"/>
          </w:rPr>
          <w:t>ëëë.magjistratura.edu.al</w:t>
        </w:r>
      </w:hyperlink>
      <w:r w:rsidRPr="00E45EDD">
        <w:rPr>
          <w:rFonts w:ascii="Times New Roman" w:eastAsia="MS Mincho" w:hAnsi="Times New Roman" w:cs="Times New Roman"/>
          <w:bCs/>
          <w:lang w:eastAsia="en-GB"/>
        </w:rPr>
        <w:t>, duke bërë publike edhe renditjen përfundimtare të tyre.</w:t>
      </w:r>
    </w:p>
    <w:p w:rsidR="00273E11" w:rsidRPr="00E45EDD" w:rsidRDefault="00273E11" w:rsidP="000A77B2">
      <w:pPr>
        <w:numPr>
          <w:ilvl w:val="0"/>
          <w:numId w:val="5"/>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Të diplomuarit u renditën në listë, bazuar në:</w:t>
      </w:r>
    </w:p>
    <w:p w:rsidR="00273E11" w:rsidRPr="00E45EDD" w:rsidRDefault="00273E11" w:rsidP="000A77B2">
      <w:pPr>
        <w:numPr>
          <w:ilvl w:val="0"/>
          <w:numId w:val="6"/>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rezultatet e provimeve të vitit të parë;</w:t>
      </w:r>
    </w:p>
    <w:p w:rsidR="00273E11" w:rsidRPr="00E45EDD" w:rsidRDefault="00273E11" w:rsidP="000A77B2">
      <w:pPr>
        <w:numPr>
          <w:ilvl w:val="0"/>
          <w:numId w:val="6"/>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rezultatet e vitit të dytë – të kurseve, gjyqet imituese dhe debatet profesionale; vlerësim i praktikës; vlerësimi i stazhit paraprofesional në institucione; vlerësimi i temës; </w:t>
      </w:r>
    </w:p>
    <w:p w:rsidR="00273E11" w:rsidRPr="00E45EDD" w:rsidRDefault="00273E11" w:rsidP="000A77B2">
      <w:pPr>
        <w:numPr>
          <w:ilvl w:val="0"/>
          <w:numId w:val="6"/>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rezultateve të provimit përfundimtar pas vitit të dytë akademik;</w:t>
      </w:r>
    </w:p>
    <w:p w:rsidR="00273E11" w:rsidRPr="00E45EDD" w:rsidRDefault="00273E11" w:rsidP="000A77B2">
      <w:pPr>
        <w:numPr>
          <w:ilvl w:val="0"/>
          <w:numId w:val="6"/>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lastRenderedPageBreak/>
        <w:t>rezultatet e vitit të tretë: të stazhit profesional.</w:t>
      </w:r>
    </w:p>
    <w:p w:rsidR="00273E11" w:rsidRPr="00E45EDD" w:rsidRDefault="00273E11" w:rsidP="000A77B2">
      <w:pPr>
        <w:numPr>
          <w:ilvl w:val="0"/>
          <w:numId w:val="5"/>
        </w:numPr>
        <w:spacing w:line="360" w:lineRule="auto"/>
        <w:contextualSpacing/>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 xml:space="preserve">Të diplomuarit përfshihen përkatësisht në listën e të diplomuarve për kandidatët gjyqtarë dhe në listën e të diplomuarve për kandidatët prokurorë. Kandidatët magjistratë renditen në listën e të diplomuarve në përputhje me pikën 2 të këtij neni. </w:t>
      </w:r>
    </w:p>
    <w:p w:rsidR="00273E11" w:rsidRPr="00E45EDD" w:rsidRDefault="00273E11" w:rsidP="00273E11">
      <w:pPr>
        <w:jc w:val="both"/>
        <w:rPr>
          <w:rFonts w:ascii="Times New Roman" w:eastAsia="MS Mincho" w:hAnsi="Times New Roman" w:cs="Times New Roman"/>
          <w:b/>
          <w:bCs/>
          <w:lang w:eastAsia="en-GB"/>
        </w:rPr>
      </w:pPr>
    </w:p>
    <w:p w:rsidR="00273E11" w:rsidRPr="00E45EDD" w:rsidRDefault="00273E11" w:rsidP="00273E11">
      <w:pPr>
        <w:jc w:val="both"/>
        <w:rPr>
          <w:rFonts w:ascii="Times New Roman" w:eastAsia="Times New Roman" w:hAnsi="Times New Roman" w:cs="Times New Roman"/>
          <w:lang w:val="sq-AL"/>
        </w:rPr>
      </w:pPr>
      <w:r w:rsidRPr="00E45EDD">
        <w:rPr>
          <w:rFonts w:ascii="Times New Roman" w:eastAsia="MS Mincho" w:hAnsi="Times New Roman" w:cs="Times New Roman"/>
          <w:b/>
          <w:bCs/>
          <w:lang w:eastAsia="en-GB"/>
        </w:rPr>
        <w:t>Skema e vlerësimit pas vitit të tretë</w:t>
      </w:r>
      <w:r w:rsidRPr="00E45EDD">
        <w:rPr>
          <w:rFonts w:ascii="Times New Roman" w:eastAsia="MS Mincho" w:hAnsi="Times New Roman" w:cs="Times New Roman"/>
          <w:b/>
          <w:kern w:val="24"/>
          <w:lang w:eastAsia="en-GB"/>
        </w:rPr>
        <w:tab/>
      </w:r>
      <w:r w:rsidRPr="00E45EDD">
        <w:rPr>
          <w:rFonts w:ascii="Times New Roman" w:eastAsia="Times New Roman" w:hAnsi="Times New Roman" w:cs="Times New Roman"/>
          <w:lang w:val="sq-AL"/>
        </w:rPr>
        <w:tab/>
      </w:r>
      <w:r w:rsidRPr="00E45EDD">
        <w:rPr>
          <w:rFonts w:ascii="Times New Roman" w:eastAsia="Times New Roman" w:hAnsi="Times New Roman" w:cs="Times New Roman"/>
          <w:lang w:val="sq-AL"/>
        </w:rPr>
        <w:tab/>
      </w:r>
    </w:p>
    <w:p w:rsidR="00273E11" w:rsidRPr="00E45EDD" w:rsidRDefault="0075454B" w:rsidP="00273E11">
      <w:pPr>
        <w:spacing w:after="160" w:line="259" w:lineRule="auto"/>
        <w:rPr>
          <w:rFonts w:ascii="Times New Roman" w:hAnsi="Times New Roman" w:cs="Times New Roman"/>
          <w:noProof/>
          <w:lang w:val="sq-AL"/>
        </w:rPr>
      </w:pPr>
      <w:r>
        <w:rPr>
          <w:rFonts w:ascii="Times New Roman" w:hAnsi="Times New Roman" w:cs="Times New Roman"/>
          <w:noProof/>
          <w:lang w:val="sq-AL"/>
        </w:rPr>
        <w:pict>
          <v:shape id="_x0000_i1042" type="#_x0000_t75" alt="" style="width:404.4pt;height:30.6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tDisplayPageBoundaries/&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D80CE3&quot;/&gt;&lt;wsp:rsid wsp:val=&quot;00014758&quot;/&gt;&lt;wsp:rsid wsp:val=&quot;00020E02&quot;/&gt;&lt;wsp:rsid wsp:val=&quot;000247A1&quot;/&gt;&lt;wsp:rsid wsp:val=&quot;0005117D&quot;/&gt;&lt;wsp:rsid wsp:val=&quot;00055FD6&quot;/&gt;&lt;wsp:rsid wsp:val=&quot;000942E7&quot;/&gt;&lt;wsp:rsid wsp:val=&quot;00094A82&quot;/&gt;&lt;wsp:rsid wsp:val=&quot;000A0F36&quot;/&gt;&lt;wsp:rsid wsp:val=&quot;000A6070&quot;/&gt;&lt;wsp:rsid wsp:val=&quot;000B43A3&quot;/&gt;&lt;wsp:rsid wsp:val=&quot;000C276B&quot;/&gt;&lt;wsp:rsid wsp:val=&quot;000D122A&quot;/&gt;&lt;wsp:rsid wsp:val=&quot;00110FA2&quot;/&gt;&lt;wsp:rsid wsp:val=&quot;001207F7&quot;/&gt;&lt;wsp:rsid wsp:val=&quot;00136FA7&quot;/&gt;&lt;wsp:rsid wsp:val=&quot;00157DF7&quot;/&gt;&lt;wsp:rsid wsp:val=&quot;00164CD9&quot;/&gt;&lt;wsp:rsid wsp:val=&quot;00165F51&quot;/&gt;&lt;wsp:rsid wsp:val=&quot;00184729&quot;/&gt;&lt;wsp:rsid wsp:val=&quot;00192EB4&quot;/&gt;&lt;wsp:rsid wsp:val=&quot;0019660E&quot;/&gt;&lt;wsp:rsid wsp:val=&quot;001C392A&quot;/&gt;&lt;wsp:rsid wsp:val=&quot;001C60A3&quot;/&gt;&lt;wsp:rsid wsp:val=&quot;001E1CAF&quot;/&gt;&lt;wsp:rsid wsp:val=&quot;001E67D7&quot;/&gt;&lt;wsp:rsid wsp:val=&quot;001F4DAF&quot;/&gt;&lt;wsp:rsid wsp:val=&quot;001F76FA&quot;/&gt;&lt;wsp:rsid wsp:val=&quot;00222099&quot;/&gt;&lt;wsp:rsid wsp:val=&quot;00244A71&quot;/&gt;&lt;wsp:rsid wsp:val=&quot;00252719&quot;/&gt;&lt;wsp:rsid wsp:val=&quot;002579EA&quot;/&gt;&lt;wsp:rsid wsp:val=&quot;002604C1&quot;/&gt;&lt;wsp:rsid wsp:val=&quot;00271B9A&quot;/&gt;&lt;wsp:rsid wsp:val=&quot;00284849&quot;/&gt;&lt;wsp:rsid wsp:val=&quot;00293A73&quot;/&gt;&lt;wsp:rsid wsp:val=&quot;002D020E&quot;/&gt;&lt;wsp:rsid wsp:val=&quot;002D5197&quot;/&gt;&lt;wsp:rsid wsp:val=&quot;002E17D3&quot;/&gt;&lt;wsp:rsid wsp:val=&quot;002E5884&quot;/&gt;&lt;wsp:rsid wsp:val=&quot;002F2B9D&quot;/&gt;&lt;wsp:rsid wsp:val=&quot;00304A14&quot;/&gt;&lt;wsp:rsid wsp:val=&quot;00315740&quot;/&gt;&lt;wsp:rsid wsp:val=&quot;00340944&quot;/&gt;&lt;wsp:rsid wsp:val=&quot;00343B4F&quot;/&gt;&lt;wsp:rsid wsp:val=&quot;0034500F&quot;/&gt;&lt;wsp:rsid wsp:val=&quot;003519BC&quot;/&gt;&lt;wsp:rsid wsp:val=&quot;00397120&quot;/&gt;&lt;wsp:rsid wsp:val=&quot;003A1EB9&quot;/&gt;&lt;wsp:rsid wsp:val=&quot;003B6481&quot;/&gt;&lt;wsp:rsid wsp:val=&quot;003B7830&quot;/&gt;&lt;wsp:rsid wsp:val=&quot;003C15D5&quot;/&gt;&lt;wsp:rsid wsp:val=&quot;003F042F&quot;/&gt;&lt;wsp:rsid wsp:val=&quot;003F0B59&quot;/&gt;&lt;wsp:rsid wsp:val=&quot;003F0B7F&quot;/&gt;&lt;wsp:rsid wsp:val=&quot;003F7F56&quot;/&gt;&lt;wsp:rsid wsp:val=&quot;00442910&quot;/&gt;&lt;wsp:rsid wsp:val=&quot;004573C2&quot;/&gt;&lt;wsp:rsid wsp:val=&quot;00473A0B&quot;/&gt;&lt;wsp:rsid wsp:val=&quot;00483B9A&quot;/&gt;&lt;wsp:rsid wsp:val=&quot;004A61D2&quot;/&gt;&lt;wsp:rsid wsp:val=&quot;004B5712&quot;/&gt;&lt;wsp:rsid wsp:val=&quot;004C46B7&quot;/&gt;&lt;wsp:rsid wsp:val=&quot;004E0D6E&quot;/&gt;&lt;wsp:rsid wsp:val=&quot;004E6082&quot;/&gt;&lt;wsp:rsid wsp:val=&quot;004F0241&quot;/&gt;&lt;wsp:rsid wsp:val=&quot;00511439&quot;/&gt;&lt;wsp:rsid wsp:val=&quot;00546A6D&quot;/&gt;&lt;wsp:rsid wsp:val=&quot;00576E9A&quot;/&gt;&lt;wsp:rsid wsp:val=&quot;005A1123&quot;/&gt;&lt;wsp:rsid wsp:val=&quot;005A435E&quot;/&gt;&lt;wsp:rsid wsp:val=&quot;005C13E7&quot;/&gt;&lt;wsp:rsid wsp:val=&quot;005D231B&quot;/&gt;&lt;wsp:rsid wsp:val=&quot;00602D2C&quot;/&gt;&lt;wsp:rsid wsp:val=&quot;00631D7B&quot;/&gt;&lt;wsp:rsid wsp:val=&quot;00643E87&quot;/&gt;&lt;wsp:rsid wsp:val=&quot;006452DF&quot;/&gt;&lt;wsp:rsid wsp:val=&quot;006701CC&quot;/&gt;&lt;wsp:rsid wsp:val=&quot;00671154&quot;/&gt;&lt;wsp:rsid wsp:val=&quot;00674827&quot;/&gt;&lt;wsp:rsid wsp:val=&quot;006757EC&quot;/&gt;&lt;wsp:rsid wsp:val=&quot;0067628F&quot;/&gt;&lt;wsp:rsid wsp:val=&quot;00684AEC&quot;/&gt;&lt;wsp:rsid wsp:val=&quot;00685D34&quot;/&gt;&lt;wsp:rsid wsp:val=&quot;006A0B4B&quot;/&gt;&lt;wsp:rsid wsp:val=&quot;006A31C1&quot;/&gt;&lt;wsp:rsid wsp:val=&quot;006B6668&quot;/&gt;&lt;wsp:rsid wsp:val=&quot;006C4717&quot;/&gt;&lt;wsp:rsid wsp:val=&quot;006D7612&quot;/&gt;&lt;wsp:rsid wsp:val=&quot;0070617C&quot;/&gt;&lt;wsp:rsid wsp:val=&quot;00711D4E&quot;/&gt;&lt;wsp:rsid wsp:val=&quot;00743037&quot;/&gt;&lt;wsp:rsid wsp:val=&quot;00757BC4&quot;/&gt;&lt;wsp:rsid wsp:val=&quot;00784210&quot;/&gt;&lt;wsp:rsid wsp:val=&quot;007913AC&quot;/&gt;&lt;wsp:rsid wsp:val=&quot;00791C35&quot;/&gt;&lt;wsp:rsid wsp:val=&quot;007F6E86&quot;/&gt;&lt;wsp:rsid wsp:val=&quot;00853B18&quot;/&gt;&lt;wsp:rsid wsp:val=&quot;00854CE3&quot;/&gt;&lt;wsp:rsid wsp:val=&quot;00871329&quot;/&gt;&lt;wsp:rsid wsp:val=&quot;00876EEE&quot;/&gt;&lt;wsp:rsid wsp:val=&quot;008A1D52&quot;/&gt;&lt;wsp:rsid wsp:val=&quot;008A21FC&quot;/&gt;&lt;wsp:rsid wsp:val=&quot;008B075F&quot;/&gt;&lt;wsp:rsid wsp:val=&quot;008B0BF0&quot;/&gt;&lt;wsp:rsid wsp:val=&quot;008B313D&quot;/&gt;&lt;wsp:rsid wsp:val=&quot;008B5314&quot;/&gt;&lt;wsp:rsid wsp:val=&quot;008C2654&quot;/&gt;&lt;wsp:rsid wsp:val=&quot;008C71C0&quot;/&gt;&lt;wsp:rsid wsp:val=&quot;008E2FB8&quot;/&gt;&lt;wsp:rsid wsp:val=&quot;009011AA&quot;/&gt;&lt;wsp:rsid wsp:val=&quot;009125FC&quot;/&gt;&lt;wsp:rsid wsp:val=&quot;009751D6&quot;/&gt;&lt;wsp:rsid wsp:val=&quot;009754C1&quot;/&gt;&lt;wsp:rsid wsp:val=&quot;009A4838&quot;/&gt;&lt;wsp:rsid wsp:val=&quot;009B3E28&quot;/&gt;&lt;wsp:rsid wsp:val=&quot;009B6213&quot;/&gt;&lt;wsp:rsid wsp:val=&quot;009E69EF&quot;/&gt;&lt;wsp:rsid wsp:val=&quot;00A1488D&quot;/&gt;&lt;wsp:rsid wsp:val=&quot;00A52557&quot;/&gt;&lt;wsp:rsid wsp:val=&quot;00A654F1&quot;/&gt;&lt;wsp:rsid wsp:val=&quot;00A83D88&quot;/&gt;&lt;wsp:rsid wsp:val=&quot;00AA27A6&quot;/&gt;&lt;wsp:rsid wsp:val=&quot;00AA7158&quot;/&gt;&lt;wsp:rsid wsp:val=&quot;00B17C32&quot;/&gt;&lt;wsp:rsid wsp:val=&quot;00B537E9&quot;/&gt;&lt;wsp:rsid wsp:val=&quot;00B540E3&quot;/&gt;&lt;wsp:rsid wsp:val=&quot;00B70CF8&quot;/&gt;&lt;wsp:rsid wsp:val=&quot;00B7609A&quot;/&gt;&lt;wsp:rsid wsp:val=&quot;00B83172&quot;/&gt;&lt;wsp:rsid wsp:val=&quot;00B867AE&quot;/&gt;&lt;wsp:rsid wsp:val=&quot;00B90D2C&quot;/&gt;&lt;wsp:rsid wsp:val=&quot;00B93C10&quot;/&gt;&lt;wsp:rsid wsp:val=&quot;00B96028&quot;/&gt;&lt;wsp:rsid wsp:val=&quot;00BC0733&quot;/&gt;&lt;wsp:rsid wsp:val=&quot;00BC6820&quot;/&gt;&lt;wsp:rsid wsp:val=&quot;00BF76F9&quot;/&gt;&lt;wsp:rsid wsp:val=&quot;00C134F1&quot;/&gt;&lt;wsp:rsid wsp:val=&quot;00C31EB2&quot;/&gt;&lt;wsp:rsid wsp:val=&quot;00C44990&quot;/&gt;&lt;wsp:rsid wsp:val=&quot;00C54C66&quot;/&gt;&lt;wsp:rsid wsp:val=&quot;00C55B3B&quot;/&gt;&lt;wsp:rsid wsp:val=&quot;00C65698&quot;/&gt;&lt;wsp:rsid wsp:val=&quot;00CA21D3&quot;/&gt;&lt;wsp:rsid wsp:val=&quot;00CF448D&quot;/&gt;&lt;wsp:rsid wsp:val=&quot;00D15F2E&quot;/&gt;&lt;wsp:rsid wsp:val=&quot;00D35BCC&quot;/&gt;&lt;wsp:rsid wsp:val=&quot;00D41A06&quot;/&gt;&lt;wsp:rsid wsp:val=&quot;00D46DEC&quot;/&gt;&lt;wsp:rsid wsp:val=&quot;00D53AB3&quot;/&gt;&lt;wsp:rsid wsp:val=&quot;00D56FD9&quot;/&gt;&lt;wsp:rsid wsp:val=&quot;00D60414&quot;/&gt;&lt;wsp:rsid wsp:val=&quot;00D80CE3&quot;/&gt;&lt;wsp:rsid wsp:val=&quot;00D81163&quot;/&gt;&lt;wsp:rsid wsp:val=&quot;00D865F4&quot;/&gt;&lt;wsp:rsid wsp:val=&quot;00DC4EA4&quot;/&gt;&lt;wsp:rsid wsp:val=&quot;00DD02AF&quot;/&gt;&lt;wsp:rsid wsp:val=&quot;00DD192B&quot;/&gt;&lt;wsp:rsid wsp:val=&quot;00DF4C16&quot;/&gt;&lt;wsp:rsid wsp:val=&quot;00E06932&quot;/&gt;&lt;wsp:rsid wsp:val=&quot;00E216D8&quot;/&gt;&lt;wsp:rsid wsp:val=&quot;00E3174E&quot;/&gt;&lt;wsp:rsid wsp:val=&quot;00E638F7&quot;/&gt;&lt;wsp:rsid wsp:val=&quot;00E76176&quot;/&gt;&lt;wsp:rsid wsp:val=&quot;00E84126&quot;/&gt;&lt;wsp:rsid wsp:val=&quot;00E91CAD&quot;/&gt;&lt;wsp:rsid wsp:val=&quot;00EB000C&quot;/&gt;&lt;wsp:rsid wsp:val=&quot;00EC6E23&quot;/&gt;&lt;wsp:rsid wsp:val=&quot;00EF5B03&quot;/&gt;&lt;wsp:rsid wsp:val=&quot;00F02546&quot;/&gt;&lt;wsp:rsid wsp:val=&quot;00F119D7&quot;/&gt;&lt;wsp:rsid wsp:val=&quot;00F121B0&quot;/&gt;&lt;wsp:rsid wsp:val=&quot;00F30B73&quot;/&gt;&lt;wsp:rsid wsp:val=&quot;00F4265D&quot;/&gt;&lt;wsp:rsid wsp:val=&quot;00F93B35&quot;/&gt;&lt;wsp:rsid wsp:val=&quot;00FA41DB&quot;/&gt;&lt;wsp:rsid wsp:val=&quot;00FB05C1&quot;/&gt;&lt;wsp:rsid wsp:val=&quot;00FB0F0C&quot;/&gt;&lt;wsp:rsid wsp:val=&quot;00FC3143&quot;/&gt;&lt;wsp:rsid wsp:val=&quot;00FF1348&quot;/&gt;&lt;/wsp:rsids&gt;&lt;/w:docPr&gt;&lt;w:body&gt;&lt;wx:sect&gt;&lt;w:p wsp:rsidR=&quot;00000000&quot; wsp:rsidRPr=&quot;007913AC&quot; wsp:rsidRDefault=&quot;007913AC&quot; wsp:rsidP=&quot;007913AC&quot;&gt;&lt;m:oMathPara&gt;&lt;m:oMath&gt;&lt;m:nary&gt;&lt;m:naryPr&gt;&lt;m:chr m:val=&quot;â^‘&quot;/&gt;&lt;m:limLoc m:val=&quot;subSup&quot;/&gt;&lt;m:supHide m:val=&quot;1&quot;/&gt;&lt;m:ctrlPr&gt;&lt;w:rPr&gt;&lt;w:rFonts w:ascii=&quot;Cambria Math&quot; w:fareast=&quot;Calibri&quot; w:h-ansi=&quot;Arial&quot; w:cs=&quot;Arial&quot;/&gt;&lt;wx:font wx:val=&quot;Cambria Math&quot;/&gt;&lt;w:sz w:val=&quot;18&quot;/&gt;&lt;w:lang w:val=&quot;EN-US&quot; w:fareast=&quot;JA&quot;/&gt;&lt;/w:rPr&gt;&lt;/m:ctrlPr&gt;&lt;/m:naryPr&gt;&lt;m:sub&gt;&lt;m:r&gt;&lt;w:rPr&gt;&lt;w:rFonts w:ascii=&quot;Cambria Math&quot; w:fareast=&quot;Calibri&quot; w:h-ansi=&quot;Cambria Math&quot; w:cs=&quot;Arial&quot;/&gt;&lt;wx:font wx:val=&quot;Cambria Math&quot;/&gt;&lt;w:i/&gt;&lt;w:sz w:val=&quot;18&quot;/&gt;&lt;w:lang w:val=&quot;EN-US&quot; w:fareast=&quot;JA&quot;/&gt;&lt;/w:rPr&gt;&lt;m:t&gt;p&lt;/m:t&gt;&lt;/m:r&gt;&lt;/m:sub&gt;&lt;m:sup/&gt;&lt;m:e&gt;&lt;m:r&gt;&lt;m:rPr&gt;&lt;m:sty m:val=&quot;p&quot;/&gt;&lt;/m:rPr&gt;&lt;w:rPr&gt;&lt;w:rFonts w:ascii=&quot;Cambria Math&quot; w:fareast=&quot;Calibri&quot; w:h-ansi=&quot;Arial&quot; w:cs=&quot;Arial&quot;/&gt;&lt;wx:font wx:val=&quot;Cambria Math&quot;/&gt;&lt;w:sz w:val=&quot;18&quot;/&gt;&lt;w:lang w:val=&quot;EN-US&quot; w:fareast=&quot;JA&quot;/&gt;&lt;/w:rPr&gt;&lt;m:t&gt;=&lt;/m:t&gt;&lt;/m:r&gt;&lt;/m:e&gt;&lt;/m:nary&gt;&lt;m:nary&gt;&lt;m:naryPr&gt;&lt;m:chr m:val=&quot;â^‘&quot;/&gt;&lt;m:limLoc m:val=&quot;undOvr&quot;/&gt;&lt;m:supHide m:val=&quot;1&quot;/&gt;&lt;m:ctrlPr&gt;&lt;w:rPr&gt;&lt;w:rFonts w:ascii=&quot;Cambria Math&quot; w:fareast=&quot;Calibri&quot; w:h-ansi=&quot;Cambria Math&quot; w:cs=&quot;Arial&quot;/&gt;&lt;wx:font wx:val=&quot;Cambria Math&quot;/&gt;&lt;w:sz w:val=&quot;18&quot;/&gt;&lt;w:lang w:val=&quot;EN-US&quot; w:fareast=&quot;JA&quot;/&gt;&lt;/w:rPr&gt;&lt;/m:ctrlPr&gt;&lt;/m:naryPr&gt;&lt;m:sub&gt;&lt;m:r&gt;&lt;w:rPr&gt;&lt;w:rFonts w:ascii=&quot;Cambria Math&quot; w:fareast=&quot;Calibri&quot; w:h-ansi=&quot;Cambria Math&quot; w:cs=&quot;Arial&quot;/&gt;&lt;wx:font wx:val=&quot;Cambria Math&quot;/&gt;&lt;w:i/&gt;&lt;w:sz w:val=&quot;18&quot;/&gt;&lt;w:lang w:val=&quot;EN-US&quot; w:fareast=&quot;JA&quot;/&gt;&lt;/w:rPr&gt;&lt;m:t&gt;VitiI&lt;/m:t&gt;&lt;/m:r&gt;&lt;/m:sub&gt;&lt;m:sup/&gt;&lt;m:e&gt;&lt;m:r&gt;&lt;m:rPr&gt;&lt;m:sty m:val=&quot;p&quot;/&gt;&lt;/m:rPr&gt;&lt;w:rPr&gt;&lt;w:rFonts w:ascii=&quot;Cambria Math&quot; w:fareast=&quot;Calibri&quot; w:h-ansi=&quot;Cambria Math&quot; w:cs=&quot;Arial&quot;/&gt;&lt;wx:font wx:val=&quot;Cambria Math&quot;/&gt;&lt;w:sz w:val=&quot;18&quot;/&gt;&lt;w:lang w:val=&quot;EN-US&quot; w:fareast=&quot;JA&quot;/&gt;&lt;/w:rPr&gt;&lt;m:t&gt;{&lt;/m:t&gt;&lt;/m:r&gt;&lt;m:d&gt;&lt;m:dPr&gt;&lt;m:ctrlPr&gt;&lt;w:rPr&gt;&lt;w:rFonts w:ascii=&quot;Cambria Math&quot; w:fareast=&quot;Calibri&quot; w:h-ansi=&quot;Arial&quot; w:cs=&quot;Arial&quot;/&gt;&lt;wx:font wx:val=&quot;Cambria Math&quot;/&gt;&lt;w:sz w:val=&quot;18&quot;/&gt;&lt;w:lang w:val=&quot;EN-US&quot;/&gt;&lt;/w:rPr&gt;&lt;/m:ctrlPr&gt;&lt;/m:dPr&gt;&lt;m:e&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x&lt;/m:t&gt;&lt;/m:r&gt;&lt;/m:e&gt;&lt;m:sub&gt;&lt;m:r&gt;&lt;m:rPr&gt;&lt;m:sty m:val=&quot;p&quot;/&gt;&lt;/m:rPr&gt;&lt;w:rPr&gt;&lt;w:rFonts w:ascii=&quot;Cambria Math&quot; w:fareast=&quot;Calibri&quot; w:h-ansi=&quot;Arial&quot; w:cs=&quot;Arial&quot;/&gt;&lt;wx:font wx:val=&quot;Cambria Math&quot;/&gt;&lt;w:sz w:val=&quot;18&quot;/&gt;&lt;w:lang w:val=&quot;EN-US&quot;/&gt;&lt;/w:rPr&gt;&lt;m:t&gt;1&lt;/m:t&gt;&lt;/m:r&gt;&lt;/m:sub&gt;&lt;/m:sSub&gt;&lt;m:r&gt;&lt;m:rPr&gt;&lt;m:sty m:val=&quot;p&quot;/&gt;&lt;/m:rPr&gt;&lt;w:rPr&gt;&lt;w:rFonts w:ascii=&quot;Cambria Math&quot; w:fareast=&quot;Calibri&quot; w:h-ansi=&quot;Cambria Math&quot; w:cs=&quot;Arial&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f&lt;/m:t&gt;&lt;/m:r&gt;&lt;/m:e&gt;&lt;m:sub&gt;&lt;m:r&gt;&lt;m:rPr&gt;&lt;m:sty m:val=&quot;p&quot;/&gt;&lt;/m:rPr&gt;&lt;w:rPr&gt;&lt;w:rFonts w:ascii=&quot;Cambria Math&quot; w:fareast=&quot;Calibri&quot; w:h-ansi=&quot;Arial&quot; w:cs=&quot;Arial&quot;/&gt;&lt;wx:font wx:val=&quot;Cambria Math&quot;/&gt;&lt;w:sz w:val=&quot;18&quot;/&gt;&lt;w:lang w:val=&quot;EN-US&quot;/&gt;&lt;/w:rPr&gt;&lt;m:t&gt;1&lt;/m:t&gt;&lt;/m:r&gt;&lt;/m:sub&gt;&lt;/m:sSub&gt;&lt;m:r&gt;&lt;m:rPr&gt;&lt;m:sty m:val=&quot;p&quot;/&gt;&lt;/m:rPr&gt;&lt;w:rPr&gt;&lt;w:rFonts w:ascii=&quot;Cambria Math&quot; w:fareast=&quot;Calibri&quot; w:h-ansi=&quot;Arial&quot; w:cs=&quot;Arial&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x&lt;/m:t&gt;&lt;/m:r&gt;&lt;/m:e&gt;&lt;m:sub&gt;&lt;m:r&gt;&lt;m:rPr&gt;&lt;m:sty m:val=&quot;p&quot;/&gt;&lt;/m:rPr&gt;&lt;w:rPr&gt;&lt;w:rFonts w:ascii=&quot;Cambria Math&quot; w:fareast=&quot;Calibri&quot; w:h-ansi=&quot;Arial&quot; w:cs=&quot;Arial&quot;/&gt;&lt;wx:font wx:val=&quot;Cambria Math&quot;/&gt;&lt;w:sz w:val=&quot;18&quot;/&gt;&lt;w:lang w:val=&quot;EN-US&quot;/&gt;&lt;/w:rPr&gt;&lt;m:t&gt;1/2&lt;/m:t&gt;&lt;/m:r&gt;&lt;/m:sub&gt;&lt;/m:sSub&gt;&lt;m:r&gt;&lt;m:rPr&gt;&lt;m:sty m:val=&quot;p&quot;/&gt;&lt;/m:rPr&gt;&lt;w:rPr&gt;&lt;w:rFonts w:ascii=&quot;Cambria Math&quot; w:fareast=&quot;Calibri&quot; w:h-ansi=&quot;Cambria Math&quot; w:cs=&quot;Arial&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f&lt;/m:t&gt;&lt;/m:r&gt;&lt;/m:e&gt;&lt;m:sub&gt;&lt;m:r&gt;&lt;m:rPr&gt;&lt;m:sty m:val=&quot;p&quot;/&gt;&lt;/m:rPr&gt;&lt;w:rPr&gt;&lt;w:rFonts w:ascii=&quot;Cambria Math&quot; w:fareast=&quot;Calibri&quot; w:h-ansi=&quot;Arial&quot; w:cs=&quot;Arial&quot;/&gt;&lt;wx:font wx:val=&quot;Cambria Math&quot;/&gt;&lt;w:sz w:val=&quot;18&quot;/&gt;&lt;w:lang w:val=&quot;EN-US&quot;/&gt;&lt;/w:rPr&gt;&lt;m:t&gt;2 &lt;/m:t&gt;&lt;/m:r&gt;&lt;/m:sub&gt;&lt;/m:sSub&gt;&lt;/m:e&gt;&lt;/m:d&gt;&lt;m:r&gt;&lt;m:rPr&gt;&lt;m:sty m:val=&quot;p&quot;/&gt;&lt;/m:rPr&gt;&lt;w:rPr&gt;&lt;w:rFonts w:ascii=&quot;Cambria Math&quot; w:fareast=&quot;Calibri&quot; w:h-ansi=&quot;Arial&quot; w:cs=&quot;Arial&quot;/&gt;&lt;wx:font wx:val=&quot;Cambria Math&quot;/&gt;&lt;w:sz w:val=&quot;18&quot;/&gt;&lt;w:lang w:val=&quot;EN-US&quot;/&gt;&lt;/w:rPr&gt;&lt;m:t&gt;}&lt;/m:t&gt;&lt;/m:r&gt;&lt;m:r&gt;&lt;m:rPr&gt;&lt;m:sty m:val=&quot;p&quot;/&gt;&lt;/m:rPr&gt;&lt;w:rPr&gt;&lt;w:rFonts w:ascii=&quot;Cambria Math&quot; w:fareast=&quot;Calibri&quot; w:h-ansi=&quot;Cambria Math&quot; w:cs=&quot;Arial&quot;/&gt;&lt;wx:font wx:val=&quot;Cambria Math&quot;/&gt;&lt;w:sz w:val=&quot;18&quot;/&gt;&lt;w:lang w:val=&quot;EN-US&quot; w:fareast=&quot;JA&quot;/&gt;&lt;/w:rPr&gt;&lt;m:t&gt;+&lt;/m:t&gt;&lt;/m:r&gt;&lt;m:nary&gt;&lt;m:naryPr&gt;&lt;m:chr m:val=&quot;â^‘&quot;/&gt;&lt;m:limLoc m:val=&quot;undOvr&quot;/&gt;&lt;m:supHide m:val=&quot;1&quot;/&gt;&lt;m:ctrlPr&gt;&lt;w:rPr&gt;&lt;w:rFonts w:ascii=&quot;Cambria Math&quot; w:fareast=&quot;Calibri&quot; w:h-ansi=&quot;Cambria Math&quot; w:cs=&quot;Arial&quot;/&gt;&lt;wx:font wx:val=&quot;Cambria Math&quot;/&gt;&lt;w:sz w:val=&quot;18&quot;/&gt;&lt;w:lang w:val=&quot;EN-US&quot; w:fareast=&quot;JA&quot;/&gt;&lt;/w:rPr&gt;&lt;/m:ctrlPr&gt;&lt;/m:naryPr&gt;&lt;m:sub&gt;&lt;m:r&gt;&lt;w:rPr&gt;&lt;w:rFonts w:ascii=&quot;Cambria Math&quot; w:fareast=&quot;Calibri&quot; w:h-ansi=&quot;Cambria Math&quot; w:cs=&quot;Arial&quot;/&gt;&lt;wx:font wx:val=&quot;Cambria Math&quot;/&gt;&lt;w:i/&gt;&lt;w:sz w:val=&quot;18&quot;/&gt;&lt;w:lang w:val=&quot;EN-US&quot; w:fareast=&quot;JA&quot;/&gt;&lt;/w:rPr&gt;&lt;m:t&gt;VitiII&lt;/m:t&gt;&lt;/m:r&gt;&lt;/m:sub&gt;&lt;m:sup/&gt;&lt;m:e&gt;&lt;m:d&gt;&lt;m:dPr&gt;&lt;m:begChr m:val=&quot;{&quot;/&gt;&lt;m:endChr m:val=&quot;}&quot;/&gt;&lt;m:ctrlPr&gt;&lt;w:rPr&gt;&lt;w:rFonts w:ascii=&quot;Cambria Math&quot; w:fareast=&quot;Calibri&quot; w:h-ansi=&quot;Cambria Math&quot; w:cs=&quot;Arial&quot;/&gt;&lt;wx:font wx:val=&quot;Cambria Math&quot;/&gt;&lt;w:sz w:val=&quot;18&quot;/&gt;&lt;w:lang w:val=&quot;EN-US&quot; w:fareast=&quot;JA&quot;/&gt;&lt;/w:rPr&gt;&lt;/m:ctrlPr&gt;&lt;/m:dPr&gt;&lt;m:e&gt;&lt;m:d&gt;&lt;m:dPr&gt;&lt;m:ctrlPr&gt;&lt;w:rPr&gt;&lt;w:rFonts w:ascii=&quot;Cambria Math&quot; w:fareast=&quot;Calibri&quot; w:h-ansi=&quot;Arial&quot; w:cs=&quot;Arial&quot;/&gt;&lt;wx:font wx:val=&quot;Cambria Math&quot;/&gt;&lt;w:sz w:val=&quot;18&quot;/&gt;&lt;w:lang w:val=&quot;EN-US&quot;/&gt;&lt;/w:rPr&gt;&lt;/m:ctrlPr&gt;&lt;/m:dPr&gt;&lt;m:e&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x&lt;/m:t&gt;&lt;/m:r&gt;&lt;/m:e&gt;&lt;m:sub&gt;&lt;m:r&gt;&lt;m:rPr&gt;&lt;m:sty m:val=&quot;p&quot;/&gt;&lt;/m:rPr&gt;&lt;w:rPr&gt;&lt;w:rFonts w:ascii=&quot;Cambria Math&quot; w:fareast=&quot;Calibri&quot; w:h-ansi=&quot;Arial&quot; w:cs=&quot;Arial&quot;/&gt;&lt;wx:font wx:val=&quot;Cambria Math&quot;/&gt;&lt;w:sz w:val=&quot;18&quot;/&gt;&lt;w:lang w:val=&quot;EN-US&quot;/&gt;&lt;/w:rPr&gt;&lt;m:t&gt;2&lt;/m:t&gt;&lt;/m:r&gt;&lt;/m:sub&gt;&lt;/m:sSub&gt;&lt;m:r&gt;&lt;m:rPr&gt;&lt;m:sty m:val=&quot;p&quot;/&gt;&lt;/m:rPr&gt;&lt;w:rPr&gt;&lt;w:rFonts w:ascii=&quot;Cambria Math&quot; w:fareast=&quot;Calibri&quot; w:h-ansi=&quot;Cambria Math&quot; w:cs=&quot;Arial&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f&lt;/m:t&gt;&lt;/m:r&gt;&lt;/m:e&gt;&lt;m:sub&gt;&lt;m:r&gt;&lt;m:rPr&gt;&lt;m:sty m:val=&quot;p&quot;/&gt;&lt;/m:rPr&gt;&lt;w:rPr&gt;&lt;w:rFonts w:ascii=&quot;Cambria Math&quot; w:fareast=&quot;Calibri&quot; w:h-ansi=&quot;Arial&quot; w:cs=&quot;Arial&quot;/&gt;&lt;wx:font wx:val=&quot;Cambria Math&quot;/&gt;&lt;w:sz w:val=&quot;18&quot;/&gt;&lt;w:lang w:val=&quot;EN-US&quot;/&gt;&lt;/w:rPr&gt;&lt;m:t&gt;2 &lt;/m:t&gt;&lt;/m:r&gt;&lt;/m:sub&gt;&lt;/m:sSub&gt;&lt;/m:e&gt;&lt;/m:d&gt;&lt;m:r&gt;&lt;m:rPr&gt;&lt;m:sty m:val=&quot;p&quot;/&gt;&lt;/m:rPr&gt;&lt;w:rPr&gt;&lt;w:rFonts w:ascii=&quot;Cambria Math&quot; w:fareast=&quot;Calibri&quot; w:h-ansi=&quot;Arial&quot; w:cs=&quot;Arial&quot;/&gt;&lt;wx:font wx:val=&quot;Cambria Math&quot;/&gt;&lt;w:sz w:val=&quot;18&quot;/&gt;&lt;w:lang w:val=&quot;EN-US&quot;/&gt;&lt;/w:rPr&gt;&lt;m:t&gt;+&lt;/m:t&gt;&lt;/m:r&gt;&lt;m:d&gt;&lt;m:dPr&gt;&lt;m:ctrlPr&gt;&lt;w:rPr&gt;&lt;w:rFonts w:ascii=&quot;Cambria Math&quot; w:fareast=&quot;Calibri&quot; w:h-ansi=&quot;Arial&quot; w:cs=&quot;Arial&quot;/&gt;&lt;wx:font wx:val=&quot;Cambria Math&quot;/&gt;&lt;w:sz w:val=&quot;18&quot;/&gt;&lt;w:lang w:val=&quot;EN-US&quot;/&gt;&lt;/w:rPr&gt;&lt;/m:ctrlPr&gt;&lt;/m:dPr&gt;&lt;m:e&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x&lt;/m:t&gt;&lt;/m:r&gt;&lt;/m:e&gt;&lt;m:sub&gt;&lt;m:r&gt;&lt;m:rPr&gt;&lt;m:sty m:val=&quot;p&quot;/&gt;&lt;/m:rPr&gt;&lt;w:rPr&gt;&lt;w:rFonts w:ascii=&quot;Cambria Math&quot; w:fareast=&quot;Calibri&quot; w:h-ansi=&quot;Arial&quot; w:cs=&quot;Arial&quot;/&gt;&lt;wx:font wx:val=&quot;Cambria Math&quot;/&gt;&lt;w:sz w:val=&quot;18&quot;/&gt;&lt;w:lang w:val=&quot;EN-US&quot;/&gt;&lt;/w:rPr&gt;&lt;m:t&gt;3&lt;/m:t&gt;&lt;/m:r&gt;&lt;/m:sub&gt;&lt;/m:sSub&gt;&lt;m:r&gt;&lt;m:rPr&gt;&lt;m:sty m:val=&quot;p&quot;/&gt;&lt;/m:rPr&gt;&lt;w:rPr&gt;&lt;w:rFonts w:ascii=&quot;Cambria Math&quot; w:fareast=&quot;Calibri&quot; w:h-ansi=&quot;Cambria Math&quot; w:cs=&quot;Cambria Math&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f&lt;/m:t&gt;&lt;/m:r&gt;&lt;/m:e&gt;&lt;m:sub&gt;&lt;m:r&gt;&lt;m:rPr&gt;&lt;m:sty m:val=&quot;p&quot;/&gt;&lt;/m:rPr&gt;&lt;w:rPr&gt;&lt;w:rFonts w:ascii=&quot;Cambria Math&quot; w:fareast=&quot;Calibri&quot; w:h-ansi=&quot;Arial&quot; w:cs=&quot;Arial&quot;/&gt;&lt;wx:font wx:val=&quot;Cambria Math&quot;/&gt;&lt;w:sz w:val=&quot;18&quot;/&gt;&lt;w:lang w:val=&quot;EN-US&quot;/&gt;&lt;/w:rPr&gt;&lt;m:t&gt;1&lt;/m:t&gt;&lt;/m:r&gt;&lt;/m:sub&gt;&lt;/m:sSub&gt;&lt;m:r&gt;&lt;m:rPr&gt;&lt;m:sty m:val=&quot;p&quot;/&gt;&lt;/m:rPr&gt;&lt;w:rPr&gt;&lt;w:rFonts w:ascii=&quot;Cambria Math&quot; w:fareast=&quot;Calibri&quot; w:h-ansi=&quot;Arial&quot; w:cs=&quot;Arial&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x&lt;/m:t&gt;&lt;/m:r&gt;&lt;/m:e&gt;&lt;m:sub&gt;&lt;m:r&gt;&lt;m:rPr&gt;&lt;m:sty m:val=&quot;p&quot;/&gt;&lt;/m:rPr&gt;&lt;w:rPr&gt;&lt;w:rFonts w:ascii=&quot;Cambria Math&quot; w:fareast=&quot;Calibri&quot; w:h-ansi=&quot;Arial&quot; w:cs=&quot;Arial&quot;/&gt;&lt;wx:font wx:val=&quot;Cambria Math&quot;/&gt;&lt;w:sz w:val=&quot;18&quot;/&gt;&lt;w:lang w:val=&quot;EN-US&quot;/&gt;&lt;/w:rPr&gt;&lt;m:t&gt;4  &lt;/m:t&gt;&lt;/m:r&gt;&lt;/m:sub&gt;&lt;/m:sSub&gt;&lt;m:r&gt;&lt;m:rPr&gt;&lt;m:sty m:val=&quot;p&quot;/&gt;&lt;/m:rPr&gt;&lt;w:rPr&gt;&lt;w:rFonts w:ascii=&quot;Cambria Math&quot; w:fareast=&quot;Calibri&quot; w:h-ansi=&quot;Cambria Math&quot; w:cs=&quot;Cambria Math&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f&lt;/m:t&gt;&lt;/m:r&gt;&lt;/m:e&gt;&lt;m:sub&gt;&lt;m:r&gt;&lt;m:rPr&gt;&lt;m:sty m:val=&quot;p&quot;/&gt;&lt;/m:rPr&gt;&lt;w:rPr&gt;&lt;w:rFonts w:ascii=&quot;Cambria Math&quot; w:fareast=&quot;Calibri&quot; w:h-ansi=&quot;Arial&quot; w:cs=&quot;Arial&quot;/&gt;&lt;wx:font wx:val=&quot;Cambria Math&quot;/&gt;&lt;w:sz w:val=&quot;18&quot;/&gt;&lt;w:lang w:val=&quot;EN-US&quot;/&gt;&lt;/w:rPr&gt;&lt;m:t&gt;1&lt;/m:t&gt;&lt;/m:r&gt;&lt;/m:sub&gt;&lt;/m:sSub&gt;&lt;m:r&gt;&lt;m:rPr&gt;&lt;m:sty m:val=&quot;p&quot;/&gt;&lt;/m:rPr&gt;&lt;w:rPr&gt;&lt;w:rFonts w:ascii=&quot;Cambria Math&quot; w:fareast=&quot;Calibri&quot; w:h-ansi=&quot;Arial&quot; w:cs=&quot;Arial&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x&lt;/m:t&gt;&lt;/m:r&gt;&lt;/m:e&gt;&lt;m:sub&gt;&lt;m:r&gt;&lt;m:rPr&gt;&lt;m:sty m:val=&quot;p&quot;/&gt;&lt;/m:rPr&gt;&lt;w:rPr&gt;&lt;w:rFonts w:ascii=&quot;Cambria Math&quot; w:fareast=&quot;Calibri&quot; w:h-ansi=&quot;Arial&quot; w:cs=&quot;Arial&quot;/&gt;&lt;wx:font wx:val=&quot;Cambria Math&quot;/&gt;&lt;w:sz w:val=&quot;18&quot;/&gt;&lt;w:lang w:val=&quot;EN-US&quot;/&gt;&lt;/w:rPr&gt;&lt;m:t&gt;5&lt;/m:t&gt;&lt;/m:r&gt;&lt;/m:sub&gt;&lt;/m:sSub&gt;&lt;m:r&gt;&lt;m:rPr&gt;&lt;m:sty m:val=&quot;p&quot;/&gt;&lt;/m:rPr&gt;&lt;w:rPr&gt;&lt;w:rFonts w:ascii=&quot;Cambria Math&quot; w:fareast=&quot;Calibri&quot; w:h-ansi=&quot;Cambria Math&quot; w:cs=&quot;Cambria Math&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f&lt;/m:t&gt;&lt;/m:r&gt;&lt;/m:e&gt;&lt;m:sub&gt;&lt;m:r&gt;&lt;w:rPr&gt;&lt;w:rFonts w:ascii=&quot;Cambria Math&quot; w:fareast=&quot;Calibri&quot; w:h-ansi=&quot;Arial&quot; w:cs=&quot;Arial&quot;/&gt;&lt;wx:font wx:val=&quot;Cambria Math&quot;/&gt;&lt;w:i/&gt;&lt;w:sz w:val=&quot;18&quot;/&gt;&lt;w:lang w:val=&quot;EN-US&quot;/&gt;&lt;/w:rPr&gt;&lt;m:t&gt;3&lt;/m:t&gt;&lt;/m:r&gt;&lt;/m:sub&gt;&lt;/m:sSub&gt;&lt;m:r&gt;&lt;m:rPr&gt;&lt;m:sty m:val=&quot;p&quot;/&gt;&lt;/m:rPr&gt;&lt;w:rPr&gt;&lt;w:rFonts w:ascii=&quot;Cambria Math&quot; w:fareast=&quot;Calibri&quot; w:h-ansi=&quot;Arial&quot; w:cs=&quot;Arial&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x&lt;/m:t&gt;&lt;/m:r&gt;&lt;/m:e&gt;&lt;m:sub&gt;&lt;m:r&gt;&lt;m:rPr&gt;&lt;m:sty m:val=&quot;p&quot;/&gt;&lt;/m:rPr&gt;&lt;w:rPr&gt;&lt;w:rFonts w:ascii=&quot;Cambria Math&quot; w:fareast=&quot;Calibri&quot; w:h-ansi=&quot;Arial&quot; w:cs=&quot;Arial&quot;/&gt;&lt;wx:font wx:val=&quot;Cambria Math&quot;/&gt;&lt;w:sz w:val=&quot;18&quot;/&gt;&lt;w:lang w:val=&quot;EN-US&quot;/&gt;&lt;/w:rPr&gt;&lt;m:t&gt;6 &lt;/m:t&gt;&lt;/m:r&gt;&lt;/m:sub&gt;&lt;/m:sSub&gt;&lt;m:r&gt;&lt;m:rPr&gt;&lt;m:sty m:val=&quot;p&quot;/&gt;&lt;/m:rPr&gt;&lt;w:rPr&gt;&lt;w:rFonts w:ascii=&quot;Cambria Math&quot; w:fareast=&quot;Calibri&quot; w:h-ansi=&quot;Cambria Math&quot; w:cs=&quot;Cambria Math&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f&lt;/m:t&gt;&lt;/m:r&gt;&lt;/m:e&gt;&lt;m:sub&gt;&lt;m:r&gt;&lt;m:rPr&gt;&lt;m:sty m:val=&quot;p&quot;/&gt;&lt;/m:rPr&gt;&lt;w:rPr&gt;&lt;w:rFonts w:ascii=&quot;Cambria Math&quot; w:fareast=&quot;Calibri&quot; w:h-ansi=&quot;Arial&quot; w:cs=&quot;Arial&quot;/&gt;&lt;wx:font wx:val=&quot;Cambria Math&quot;/&gt;&lt;w:sz w:val=&quot;18&quot;/&gt;&lt;w:lang w:val=&quot;EN-US&quot;/&gt;&lt;/w:rPr&gt;&lt;m:t&gt;1&lt;/m:t&gt;&lt;/m:r&gt;&lt;/m:sub&gt;&lt;/m:sSub&gt;&lt;/m:e&gt;&lt;/m:d&gt;&lt;m:ctrlPr&gt;&lt;w:rPr&gt;&lt;w:rFonts w:ascii=&quot;Cambria Math&quot; w:fareast=&quot;Calibri&quot; w:h-ansi=&quot;Arial&quot; w:cs=&quot;Arial&quot;/&gt;&lt;wx:font wx:val=&quot;Cambria Math&quot;/&gt;&lt;w:sz w:val=&quot;18&quot;/&gt;&lt;w:lang w:val=&quot;EN-US&quot;/&gt;&lt;/w:rPr&gt;&lt;/m:ctrlPr&gt;&lt;/m:e&gt;&lt;/m:d&gt;&lt;m:r&gt;&lt;m:rPr&gt;&lt;m:sty m:val=&quot;p&quot;/&gt;&lt;/m:rPr&gt;&lt;w:rPr&gt;&lt;w:rFonts w:ascii=&quot;Cambria Math&quot; w:fareast=&quot;Calibri&quot; w:h-ansi=&quot;Arial&quot; w:cs=&quot;Arial&quot;/&gt;&lt;wx:font wx:val=&quot;Cambria Math&quot;/&gt;&lt;w:sz w:val=&quot;18&quot;/&gt;&lt;w:lang w:val=&quot;EN-US&quot;/&gt;&lt;/w:rPr&gt;&lt;m:t&gt;+&lt;/m:t&gt;&lt;/m:r&gt;&lt;/m:e&gt;&lt;/m:nary&gt;&lt;/m:e&gt;&lt;/m:nary&gt;&lt;m:r&gt;&lt;w:rPr&gt;&lt;w:rFonts w:ascii=&quot;Cambria Math&quot; w:fareast=&quot;Calibri&quot; w:h-ansi=&quot;Cambria Math&quot; w:cs=&quot;Arial&quot;/&gt;&lt;wx:font wx:val=&quot;Cambria Math&quot;/&gt;&lt;w:i/&gt;&lt;w:sz w:val=&quot;18&quot;/&gt;&lt;w:lang w:val=&quot;EN-US&quot; w:fareast=&quot;JA&quot;/&gt;&lt;/w:rPr&gt;&lt;m:t&gt; x7*f3&lt;/m:t&gt;&lt;/m:r&gt;&lt;m:nary&gt;&lt;m:naryPr&gt;&lt;m:chr m:val=&quot;â^‘&quot;/&gt;&lt;m:limLoc m:val=&quot;undOvr&quot;/&gt;&lt;m:supHide m:val=&quot;1&quot;/&gt;&lt;m:ctrlPr&gt;&lt;w:rPr&gt;&lt;w:rFonts w:ascii=&quot;Cambria Math&quot; w:fareast=&quot;Calibri&quot; w:h-ansi=&quot;Cambria Math&quot; w:cs=&quot;Arial&quot;/&gt;&lt;wx:font wx:val=&quot;Cambria Math&quot;/&gt;&lt;w:b/&gt;&lt;w:sz w:val=&quot;18&quot;/&gt;&lt;w:lang w:val=&quot;EN-US&quot; w:fareast=&quot;JA&quot;/&gt;&lt;/w:rPr&gt;&lt;/m:ctrlPr&gt;&lt;/m:naryPr&gt;&lt;m:sub&gt;&lt;m:r&gt;&lt;m:rPr&gt;&lt;m:sty m:val=&quot;bi&quot;/&gt;&lt;/m:rPr&gt;&lt;w:rPr&gt;&lt;w:rFonts w:ascii=&quot;Cambria Math&quot; w:fareast=&quot;Calibri&quot; w:h-ansi=&quot;Cambria Math&quot; w:cs=&quot;Arial&quot;/&gt;&lt;wx:font wx:val=&quot;Cambria Math&quot;/&gt;&lt;w:b/&gt;&lt;w:i/&gt;&lt;w:sz w:val=&quot;18&quot;/&gt;&lt;w:lang w:val=&quot;EN-US&quot; w:fareast=&quot;JA&quot;/&gt;&lt;/w:rPr&gt;&lt;m:t&gt;VitiIII&lt;/m:t&gt;&lt;/m:r&gt;&lt;/m:sub&gt;&lt;m:sup/&gt;&lt;m:e&gt;&lt;m:sSub&gt;&lt;m:sSubPr&gt;&lt;m:ctrlPr&gt;&lt;w:rPr&gt;&lt;w:rFonts w:ascii=&quot;Cambria Math&quot; w:fareast=&quot;Calibri&quot; w:h-ansi=&quot;Arial&quot; w:cs=&quot;Arial&quot;/&gt;&lt;wx:font wx:val=&quot;Cambria Math&quot;/&gt;&lt;w:b/&gt;&lt;w:sz w:val=&quot;18&quot;/&gt;&lt;w:lang w:val=&quot;EN-US&quot;/&gt;&lt;/w:rPr&gt;&lt;/m:ctrlPr&gt;&lt;/m:sSubPr&gt;&lt;m:e&gt;&lt;m:r&gt;&lt;m:rPr&gt;&lt;m:sty m:val=&quot;bi&quot;/&gt;&lt;/m:rPr&gt;&lt;w:rPr&gt;&lt;w:rFonts w:ascii=&quot;Cambria Math&quot; w:fareast=&quot;Calibri&quot; w:h-ansi=&quot;Cambria Math&quot; w:cs=&quot;Arial&quot;/&gt;&lt;wx:font wx:val=&quot;Cambria Math&quot;/&gt;&lt;w:b/&gt;&lt;w:i/&gt;&lt;w:sz w:val=&quot;18&quot;/&gt;&lt;w:lang w:val=&quot;EN-US&quot;/&gt;&lt;/w:rPr&gt;&lt;m:t&gt;x&lt;/m:t&gt;&lt;/m:r&gt;&lt;/m:e&gt;&lt;m:sub&gt;&lt;m:r&gt;&lt;m:rPr&gt;&lt;m:sty m:val=&quot;b&quot;/&gt;&lt;/m:rPr&gt;&lt;w:rPr&gt;&lt;w:rFonts w:ascii=&quot;Cambria Math&quot; w:fareast=&quot;Calibri&quot; w:h-ansi=&quot;Arial&quot; w:cs=&quot;Arial&quot;/&gt;&lt;wx:font wx:val=&quot;Cambria Math&quot;/&gt;&lt;w:b/&gt;&lt;w:sz w:val=&quot;18&quot;/&gt;&lt;w:lang w:val=&quot;EN-US&quot;/&gt;&lt;/w:rPr&gt;&lt;m:t&gt;8   &lt;/m:t&gt;&lt;/m:r&gt;&lt;/m:sub&gt;&lt;/m:sSub&gt;&lt;/m:e&gt;&lt;/m:nary&gt;&lt;m:r&gt;&lt;m:rPr&gt;&lt;m:sty m:val=&quot;p&quot;/&gt;&lt;/m:rPr&gt;&lt;w:rPr&gt;&lt;w:rFonts w:ascii=&quot;Cambria Math&quot; w:fareast=&quot;Calibri&quot; w:h-ansi=&quot;Cambria Math&quot; w:cs=&quot;Cambria Math&quot;/&gt;&lt;wx:font wx:val=&quot;Cambria Math&quot;/&gt;&lt;w:sz w:val=&quot;18&quot;/&gt;&lt;w:lang w:val=&quot;EN-US&quot;/&gt;&lt;/w:rPr&gt;&lt;m:t&gt;*&lt;/m:t&gt;&lt;/m:r&gt;&lt;m:sSub&gt;&lt;m:sSubPr&gt;&lt;m:ctrlPr&gt;&lt;w:rPr&gt;&lt;w:rFonts w:ascii=&quot;Cambria Math&quot; w:fareast=&quot;Calibri&quot; w:h-ansi=&quot;Arial&quot; w:cs=&quot;Arial&quot;/&gt;&lt;wx:font wx:val=&quot;Cambria Math&quot;/&gt;&lt;w:sz w:val=&quot;18&quot;/&gt;&lt;w:lang w:val=&quot;EN-US&quot;/&gt;&lt;/w:rPr&gt;&lt;/m:ctrlPr&gt;&lt;/m:sSubPr&gt;&lt;m:e&gt;&lt;m:r&gt;&lt;w:rPr&gt;&lt;w:rFonts w:ascii=&quot;Cambria Math&quot; w:fareast=&quot;Calibri&quot; w:h-ansi=&quot;Cambria Math&quot; w:cs=&quot;Arial&quot;/&gt;&lt;wx:font wx:val=&quot;Cambria Math&quot;/&gt;&lt;w:i/&gt;&lt;w:sz w:val=&quot;18&quot;/&gt;&lt;w:lang w:val=&quot;EN-US&quot;/&gt;&lt;/w:rPr&gt;&lt;m:t&gt;f&lt;/m:t&gt;&lt;/m:r&gt;&lt;/m:e&gt;&lt;m:sub&gt;&lt;m:r&gt;&lt;w:rPr&gt;&lt;w:rFonts w:ascii=&quot;Cambria Math&quot; w:fareast=&quot;Calibri&quot; w:h-ansi=&quot;Arial&quot; w:cs=&quot;Arial&quot;/&gt;&lt;wx:font wx:val=&quot;Cambria Math&quot;/&gt;&lt;w:i/&gt;&lt;w:sz w:val=&quot;18&quot;/&gt;&lt;w:lang w:val=&quot;EN-US&quot;/&gt;&lt;/w:rPr&gt;&lt;m:t&gt;3&lt;/m:t&gt;&lt;/m:r&gt;&lt;/m:sub&gt;&lt;/m:sSub&gt;&lt;/m:oMath&gt;&lt;/m:oMathPara&gt;&lt;/w:p&gt;&lt;w:sectPr wsp:rsidR=&quot;00000000&quot; wsp:rsidRPr=&quot;007913AC&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fldChar w:fldCharType="begin"/>
      </w:r>
      <w:r w:rsidRPr="00E45EDD">
        <w:rPr>
          <w:rFonts w:ascii="Times New Roman" w:eastAsia="MS Mincho" w:hAnsi="Times New Roman" w:cs="Times New Roman"/>
          <w:bCs/>
          <w:lang w:eastAsia="en-GB"/>
        </w:rPr>
        <w:instrText xml:space="preserve"> QUOTE </w:instrText>
      </w:r>
      <w:r w:rsidR="0075454B">
        <w:rPr>
          <w:rFonts w:ascii="Times New Roman" w:eastAsia="MS Mincho" w:hAnsi="Times New Roman" w:cs="Times New Roman"/>
          <w:bCs/>
          <w:noProof/>
          <w:lang w:eastAsia="en-GB"/>
        </w:rPr>
        <w:pict>
          <v:shape id="_x0000_i1043" type="#_x0000_t75" alt="" style="width:37.8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tDisplayPageBoundaries/&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D80CE3&quot;/&gt;&lt;wsp:rsid wsp:val=&quot;00014758&quot;/&gt;&lt;wsp:rsid wsp:val=&quot;00020E02&quot;/&gt;&lt;wsp:rsid wsp:val=&quot;000247A1&quot;/&gt;&lt;wsp:rsid wsp:val=&quot;0005117D&quot;/&gt;&lt;wsp:rsid wsp:val=&quot;00055FD6&quot;/&gt;&lt;wsp:rsid wsp:val=&quot;000942E7&quot;/&gt;&lt;wsp:rsid wsp:val=&quot;00094A82&quot;/&gt;&lt;wsp:rsid wsp:val=&quot;000A0F36&quot;/&gt;&lt;wsp:rsid wsp:val=&quot;000A6070&quot;/&gt;&lt;wsp:rsid wsp:val=&quot;000B43A3&quot;/&gt;&lt;wsp:rsid wsp:val=&quot;000C276B&quot;/&gt;&lt;wsp:rsid wsp:val=&quot;000D122A&quot;/&gt;&lt;wsp:rsid wsp:val=&quot;00110FA2&quot;/&gt;&lt;wsp:rsid wsp:val=&quot;001207F7&quot;/&gt;&lt;wsp:rsid wsp:val=&quot;00136FA7&quot;/&gt;&lt;wsp:rsid wsp:val=&quot;00157DF7&quot;/&gt;&lt;wsp:rsid wsp:val=&quot;00164CD9&quot;/&gt;&lt;wsp:rsid wsp:val=&quot;00165F51&quot;/&gt;&lt;wsp:rsid wsp:val=&quot;00184729&quot;/&gt;&lt;wsp:rsid wsp:val=&quot;00192EB4&quot;/&gt;&lt;wsp:rsid wsp:val=&quot;0019660E&quot;/&gt;&lt;wsp:rsid wsp:val=&quot;001C392A&quot;/&gt;&lt;wsp:rsid wsp:val=&quot;001C60A3&quot;/&gt;&lt;wsp:rsid wsp:val=&quot;001E1CAF&quot;/&gt;&lt;wsp:rsid wsp:val=&quot;001E67D7&quot;/&gt;&lt;wsp:rsid wsp:val=&quot;001F4DAF&quot;/&gt;&lt;wsp:rsid wsp:val=&quot;001F76FA&quot;/&gt;&lt;wsp:rsid wsp:val=&quot;00222099&quot;/&gt;&lt;wsp:rsid wsp:val=&quot;00244A71&quot;/&gt;&lt;wsp:rsid wsp:val=&quot;00252719&quot;/&gt;&lt;wsp:rsid wsp:val=&quot;002579EA&quot;/&gt;&lt;wsp:rsid wsp:val=&quot;002604C1&quot;/&gt;&lt;wsp:rsid wsp:val=&quot;00271B9A&quot;/&gt;&lt;wsp:rsid wsp:val=&quot;00284849&quot;/&gt;&lt;wsp:rsid wsp:val=&quot;00293A73&quot;/&gt;&lt;wsp:rsid wsp:val=&quot;002D020E&quot;/&gt;&lt;wsp:rsid wsp:val=&quot;002D5197&quot;/&gt;&lt;wsp:rsid wsp:val=&quot;002E17D3&quot;/&gt;&lt;wsp:rsid wsp:val=&quot;002E5884&quot;/&gt;&lt;wsp:rsid wsp:val=&quot;002F2B9D&quot;/&gt;&lt;wsp:rsid wsp:val=&quot;00304A14&quot;/&gt;&lt;wsp:rsid wsp:val=&quot;00315740&quot;/&gt;&lt;wsp:rsid wsp:val=&quot;00340944&quot;/&gt;&lt;wsp:rsid wsp:val=&quot;00343B4F&quot;/&gt;&lt;wsp:rsid wsp:val=&quot;0034500F&quot;/&gt;&lt;wsp:rsid wsp:val=&quot;003519BC&quot;/&gt;&lt;wsp:rsid wsp:val=&quot;00397120&quot;/&gt;&lt;wsp:rsid wsp:val=&quot;003A1EB9&quot;/&gt;&lt;wsp:rsid wsp:val=&quot;003B6481&quot;/&gt;&lt;wsp:rsid wsp:val=&quot;003B7830&quot;/&gt;&lt;wsp:rsid wsp:val=&quot;003C15D5&quot;/&gt;&lt;wsp:rsid wsp:val=&quot;003F042F&quot;/&gt;&lt;wsp:rsid wsp:val=&quot;003F0B59&quot;/&gt;&lt;wsp:rsid wsp:val=&quot;003F0B7F&quot;/&gt;&lt;wsp:rsid wsp:val=&quot;003F7F56&quot;/&gt;&lt;wsp:rsid wsp:val=&quot;00442910&quot;/&gt;&lt;wsp:rsid wsp:val=&quot;004573C2&quot;/&gt;&lt;wsp:rsid wsp:val=&quot;00473A0B&quot;/&gt;&lt;wsp:rsid wsp:val=&quot;00483B9A&quot;/&gt;&lt;wsp:rsid wsp:val=&quot;004A61D2&quot;/&gt;&lt;wsp:rsid wsp:val=&quot;004B5712&quot;/&gt;&lt;wsp:rsid wsp:val=&quot;004C46B7&quot;/&gt;&lt;wsp:rsid wsp:val=&quot;004E0D6E&quot;/&gt;&lt;wsp:rsid wsp:val=&quot;004E6082&quot;/&gt;&lt;wsp:rsid wsp:val=&quot;004F0241&quot;/&gt;&lt;wsp:rsid wsp:val=&quot;00511439&quot;/&gt;&lt;wsp:rsid wsp:val=&quot;00546A6D&quot;/&gt;&lt;wsp:rsid wsp:val=&quot;00576E9A&quot;/&gt;&lt;wsp:rsid wsp:val=&quot;005A1123&quot;/&gt;&lt;wsp:rsid wsp:val=&quot;005A435E&quot;/&gt;&lt;wsp:rsid wsp:val=&quot;005C13E7&quot;/&gt;&lt;wsp:rsid wsp:val=&quot;005D231B&quot;/&gt;&lt;wsp:rsid wsp:val=&quot;00602D2C&quot;/&gt;&lt;wsp:rsid wsp:val=&quot;00631D7B&quot;/&gt;&lt;wsp:rsid wsp:val=&quot;00643E87&quot;/&gt;&lt;wsp:rsid wsp:val=&quot;006452DF&quot;/&gt;&lt;wsp:rsid wsp:val=&quot;006701CC&quot;/&gt;&lt;wsp:rsid wsp:val=&quot;00671154&quot;/&gt;&lt;wsp:rsid wsp:val=&quot;00674827&quot;/&gt;&lt;wsp:rsid wsp:val=&quot;006757EC&quot;/&gt;&lt;wsp:rsid wsp:val=&quot;0067628F&quot;/&gt;&lt;wsp:rsid wsp:val=&quot;00684AEC&quot;/&gt;&lt;wsp:rsid wsp:val=&quot;00685D34&quot;/&gt;&lt;wsp:rsid wsp:val=&quot;006A0B4B&quot;/&gt;&lt;wsp:rsid wsp:val=&quot;006A31C1&quot;/&gt;&lt;wsp:rsid wsp:val=&quot;006B6668&quot;/&gt;&lt;wsp:rsid wsp:val=&quot;006C4717&quot;/&gt;&lt;wsp:rsid wsp:val=&quot;006D7612&quot;/&gt;&lt;wsp:rsid wsp:val=&quot;0070617C&quot;/&gt;&lt;wsp:rsid wsp:val=&quot;00711D4E&quot;/&gt;&lt;wsp:rsid wsp:val=&quot;00743037&quot;/&gt;&lt;wsp:rsid wsp:val=&quot;00757BC4&quot;/&gt;&lt;wsp:rsid wsp:val=&quot;00784210&quot;/&gt;&lt;wsp:rsid wsp:val=&quot;00791C35&quot;/&gt;&lt;wsp:rsid wsp:val=&quot;007F6E86&quot;/&gt;&lt;wsp:rsid wsp:val=&quot;00853B18&quot;/&gt;&lt;wsp:rsid wsp:val=&quot;00854CE3&quot;/&gt;&lt;wsp:rsid wsp:val=&quot;00871329&quot;/&gt;&lt;wsp:rsid wsp:val=&quot;00876EEE&quot;/&gt;&lt;wsp:rsid wsp:val=&quot;008A1D52&quot;/&gt;&lt;wsp:rsid wsp:val=&quot;008A21FC&quot;/&gt;&lt;wsp:rsid wsp:val=&quot;008B075F&quot;/&gt;&lt;wsp:rsid wsp:val=&quot;008B0BF0&quot;/&gt;&lt;wsp:rsid wsp:val=&quot;008B313D&quot;/&gt;&lt;wsp:rsid wsp:val=&quot;008B5314&quot;/&gt;&lt;wsp:rsid wsp:val=&quot;008C2654&quot;/&gt;&lt;wsp:rsid wsp:val=&quot;008C71C0&quot;/&gt;&lt;wsp:rsid wsp:val=&quot;008E2FB8&quot;/&gt;&lt;wsp:rsid wsp:val=&quot;009011AA&quot;/&gt;&lt;wsp:rsid wsp:val=&quot;009125FC&quot;/&gt;&lt;wsp:rsid wsp:val=&quot;009751D6&quot;/&gt;&lt;wsp:rsid wsp:val=&quot;009754C1&quot;/&gt;&lt;wsp:rsid wsp:val=&quot;009A4838&quot;/&gt;&lt;wsp:rsid wsp:val=&quot;009B3E28&quot;/&gt;&lt;wsp:rsid wsp:val=&quot;009B6213&quot;/&gt;&lt;wsp:rsid wsp:val=&quot;009E69EF&quot;/&gt;&lt;wsp:rsid wsp:val=&quot;00A1488D&quot;/&gt;&lt;wsp:rsid wsp:val=&quot;00A52557&quot;/&gt;&lt;wsp:rsid wsp:val=&quot;00A654F1&quot;/&gt;&lt;wsp:rsid wsp:val=&quot;00A83D88&quot;/&gt;&lt;wsp:rsid wsp:val=&quot;00AA27A6&quot;/&gt;&lt;wsp:rsid wsp:val=&quot;00AA7158&quot;/&gt;&lt;wsp:rsid wsp:val=&quot;00B17C32&quot;/&gt;&lt;wsp:rsid wsp:val=&quot;00B537E9&quot;/&gt;&lt;wsp:rsid wsp:val=&quot;00B540E3&quot;/&gt;&lt;wsp:rsid wsp:val=&quot;00B70CF8&quot;/&gt;&lt;wsp:rsid wsp:val=&quot;00B7609A&quot;/&gt;&lt;wsp:rsid wsp:val=&quot;00B83172&quot;/&gt;&lt;wsp:rsid wsp:val=&quot;00B867AE&quot;/&gt;&lt;wsp:rsid wsp:val=&quot;00B90D2C&quot;/&gt;&lt;wsp:rsid wsp:val=&quot;00B93C10&quot;/&gt;&lt;wsp:rsid wsp:val=&quot;00B96028&quot;/&gt;&lt;wsp:rsid wsp:val=&quot;00BC0733&quot;/&gt;&lt;wsp:rsid wsp:val=&quot;00BC6820&quot;/&gt;&lt;wsp:rsid wsp:val=&quot;00BF76F9&quot;/&gt;&lt;wsp:rsid wsp:val=&quot;00C134F1&quot;/&gt;&lt;wsp:rsid wsp:val=&quot;00C31EB2&quot;/&gt;&lt;wsp:rsid wsp:val=&quot;00C44990&quot;/&gt;&lt;wsp:rsid wsp:val=&quot;00C54C66&quot;/&gt;&lt;wsp:rsid wsp:val=&quot;00C55B3B&quot;/&gt;&lt;wsp:rsid wsp:val=&quot;00C65698&quot;/&gt;&lt;wsp:rsid wsp:val=&quot;00C67604&quot;/&gt;&lt;wsp:rsid wsp:val=&quot;00CA21D3&quot;/&gt;&lt;wsp:rsid wsp:val=&quot;00CF448D&quot;/&gt;&lt;wsp:rsid wsp:val=&quot;00D15F2E&quot;/&gt;&lt;wsp:rsid wsp:val=&quot;00D35BCC&quot;/&gt;&lt;wsp:rsid wsp:val=&quot;00D41A06&quot;/&gt;&lt;wsp:rsid wsp:val=&quot;00D46DEC&quot;/&gt;&lt;wsp:rsid wsp:val=&quot;00D53AB3&quot;/&gt;&lt;wsp:rsid wsp:val=&quot;00D56FD9&quot;/&gt;&lt;wsp:rsid wsp:val=&quot;00D60414&quot;/&gt;&lt;wsp:rsid wsp:val=&quot;00D80CE3&quot;/&gt;&lt;wsp:rsid wsp:val=&quot;00D81163&quot;/&gt;&lt;wsp:rsid wsp:val=&quot;00D865F4&quot;/&gt;&lt;wsp:rsid wsp:val=&quot;00DC4EA4&quot;/&gt;&lt;wsp:rsid wsp:val=&quot;00DD02AF&quot;/&gt;&lt;wsp:rsid wsp:val=&quot;00DD192B&quot;/&gt;&lt;wsp:rsid wsp:val=&quot;00DF4C16&quot;/&gt;&lt;wsp:rsid wsp:val=&quot;00E06932&quot;/&gt;&lt;wsp:rsid wsp:val=&quot;00E216D8&quot;/&gt;&lt;wsp:rsid wsp:val=&quot;00E3174E&quot;/&gt;&lt;wsp:rsid wsp:val=&quot;00E638F7&quot;/&gt;&lt;wsp:rsid wsp:val=&quot;00E76176&quot;/&gt;&lt;wsp:rsid wsp:val=&quot;00E84126&quot;/&gt;&lt;wsp:rsid wsp:val=&quot;00E91CAD&quot;/&gt;&lt;wsp:rsid wsp:val=&quot;00EB000C&quot;/&gt;&lt;wsp:rsid wsp:val=&quot;00EC6E23&quot;/&gt;&lt;wsp:rsid wsp:val=&quot;00EF5B03&quot;/&gt;&lt;wsp:rsid wsp:val=&quot;00F02546&quot;/&gt;&lt;wsp:rsid wsp:val=&quot;00F119D7&quot;/&gt;&lt;wsp:rsid wsp:val=&quot;00F121B0&quot;/&gt;&lt;wsp:rsid wsp:val=&quot;00F30B73&quot;/&gt;&lt;wsp:rsid wsp:val=&quot;00F4265D&quot;/&gt;&lt;wsp:rsid wsp:val=&quot;00F93B35&quot;/&gt;&lt;wsp:rsid wsp:val=&quot;00FA41DB&quot;/&gt;&lt;wsp:rsid wsp:val=&quot;00FB05C1&quot;/&gt;&lt;wsp:rsid wsp:val=&quot;00FB0F0C&quot;/&gt;&lt;wsp:rsid wsp:val=&quot;00FC3143&quot;/&gt;&lt;wsp:rsid wsp:val=&quot;00FF1348&quot;/&gt;&lt;/wsp:rsids&gt;&lt;/w:docPr&gt;&lt;w:body&gt;&lt;wx:sect&gt;&lt;w:p wsp:rsidR=&quot;00000000&quot; wsp:rsidRDefault=&quot;00C67604&quot; wsp:rsidP=&quot;00C67604&quot;&gt;&lt;m:oMathPara&gt;&lt;m:oMath&gt;&lt;m:nary&gt;&lt;m:naryPr&gt;&lt;m:chr m:val=&quot;â^‘&quot;/&gt;&lt;m:limLoc m:val=&quot;subSup&quot;/&gt;&lt;m:supHide m:val=&quot;1&quot;/&gt;&lt;m:ctrlPr&gt;&lt;w:rPr&gt;&lt;w:rFonts w:ascii=&quot;Cambria Math&quot; w:fareast=&quot;Calibri&quot; w:h-ansi=&quot;Cambria Math&quot;/&gt;&lt;wx:font wx:val=&quot;Cambria Math&quot;/&gt;&lt;w:sz w:val=&quot;24&quot;/&gt;&lt;w:sz-cs w:val=&quot;24&quot;/&gt;&lt;w:lang w:val=&quot;EN-US&quot; w:fareast=&quot;JA&quot;/&gt;&lt;/w:rPr&gt;&lt;/m:ctrlPr&gt;&lt;/m:naryPr&gt;&lt;m:sub&gt;&lt;m:r&gt;&lt;w:rPr&gt;&lt;w:rFonts w:ascii=&quot;Cambria Math&quot; w:fareast=&quot;Calibri&quot; w:h-ansi=&quot;Cambria Math&quot;/&gt;&lt;wx:font wx:val=&quot;Cambria Math&quot;/&gt;&lt;w:i/&gt;&lt;w:sz w:val=&quot;24&quot;/&gt;&lt;w:sz-cs w:val=&quot;24&quot;/&gt;&lt;w:lang w:val=&quot;EN-US&quot; w:fareast=&quot;JA&quot;/&gt;&lt;/w:rPr&gt;&lt;m:t&gt;p&lt;/m:t&gt;&lt;/m:r&gt;&lt;/m:sub&gt;&lt;m:sup/&gt;&lt;m:e&gt;&lt;m:r&gt;&lt;m:rPr&gt;&lt;m:sty m:val=&quot;p&quot;/&gt;&lt;/m:rPr&gt;&lt;w:rPr&gt;&lt;w:rFonts w:ascii=&quot;Cambria Math&quot; w:fareast=&quot;Calibri&quot; w:h-ansi=&quot;Cambria Math&quot;/&gt;&lt;wx:font wx:val=&quot;Cambria Math&quot;/&gt;&lt;w:sz w:val=&quot;24&quot;/&gt;&lt;w:sz-cs w:val=&quot;24&quot;/&gt;&lt;w:lang w:val=&quot;EN-US&quot; w:fareast=&quot;JA&quot;/&gt;&lt;/w:rPr&gt;&lt;m:t&gt;=&lt;/m:t&gt;&lt;/m:r&gt;&lt;/m:e&gt;&lt;/m:nary&gt;&lt;m:r&gt;&lt;w:rPr&gt;&lt;w:rFonts w:ascii=&quot;Cambria Math&quot; w:fareast=&quot;Calibri&quot; w:h-ansi=&quot;Cambria Math&quot;/&gt;&lt;wx:font wx:val=&quot;Cambria Math&quot;/&gt;&lt;w:i/&gt;&lt;w:sz w:val=&quot;24&quot;/&gt;&lt;w:sz-cs w:val=&quot;24&quot;/&gt;&lt;w:lang w:val=&quot;EN-US&quot; w:fareast=&quot;JA&quot;/&gt;&lt;/w:rPr&gt;&lt;m:t&gt; 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45EDD">
        <w:rPr>
          <w:rFonts w:ascii="Times New Roman" w:eastAsia="MS Mincho" w:hAnsi="Times New Roman" w:cs="Times New Roman"/>
          <w:bCs/>
          <w:lang w:eastAsia="en-GB"/>
        </w:rPr>
        <w:instrText xml:space="preserve"> </w:instrText>
      </w:r>
      <w:r w:rsidRPr="00E45EDD">
        <w:rPr>
          <w:rFonts w:ascii="Times New Roman" w:eastAsia="MS Mincho" w:hAnsi="Times New Roman" w:cs="Times New Roman"/>
          <w:bCs/>
          <w:lang w:eastAsia="en-GB"/>
        </w:rPr>
        <w:fldChar w:fldCharType="separate"/>
      </w:r>
      <w:r w:rsidR="0075454B">
        <w:rPr>
          <w:rFonts w:ascii="Times New Roman" w:eastAsia="MS Mincho" w:hAnsi="Times New Roman" w:cs="Times New Roman"/>
          <w:bCs/>
          <w:noProof/>
          <w:lang w:eastAsia="en-GB"/>
        </w:rPr>
        <w:pict>
          <v:shape id="_x0000_i1044" type="#_x0000_t75" alt="" style="width:37.8pt;height:16.8pt;mso-width-percent:0;mso-height-percent:0;mso-width-percent:0;mso-height-percent:0" equationxml="&lt;?xml version=&quot;1.0&quot; encoding=&quot;UTF-8&quot; standalone=&quot;yes&quot;?&gt;&#10;&#10;&#10;&#10;&#10;&#10;&lt;?mso-application progid=&quot;Word.Document&quot;?&gt;&#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tDisplayPageBoundaries/&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D80CE3&quot;/&gt;&lt;wsp:rsid wsp:val=&quot;00014758&quot;/&gt;&lt;wsp:rsid wsp:val=&quot;00020E02&quot;/&gt;&lt;wsp:rsid wsp:val=&quot;000247A1&quot;/&gt;&lt;wsp:rsid wsp:val=&quot;0005117D&quot;/&gt;&lt;wsp:rsid wsp:val=&quot;00055FD6&quot;/&gt;&lt;wsp:rsid wsp:val=&quot;000942E7&quot;/&gt;&lt;wsp:rsid wsp:val=&quot;00094A82&quot;/&gt;&lt;wsp:rsid wsp:val=&quot;000A0F36&quot;/&gt;&lt;wsp:rsid wsp:val=&quot;000A6070&quot;/&gt;&lt;wsp:rsid wsp:val=&quot;000B43A3&quot;/&gt;&lt;wsp:rsid wsp:val=&quot;000C276B&quot;/&gt;&lt;wsp:rsid wsp:val=&quot;000D122A&quot;/&gt;&lt;wsp:rsid wsp:val=&quot;00110FA2&quot;/&gt;&lt;wsp:rsid wsp:val=&quot;001207F7&quot;/&gt;&lt;wsp:rsid wsp:val=&quot;00136FA7&quot;/&gt;&lt;wsp:rsid wsp:val=&quot;00157DF7&quot;/&gt;&lt;wsp:rsid wsp:val=&quot;00164CD9&quot;/&gt;&lt;wsp:rsid wsp:val=&quot;00165F51&quot;/&gt;&lt;wsp:rsid wsp:val=&quot;00184729&quot;/&gt;&lt;wsp:rsid wsp:val=&quot;00192EB4&quot;/&gt;&lt;wsp:rsid wsp:val=&quot;0019660E&quot;/&gt;&lt;wsp:rsid wsp:val=&quot;001C392A&quot;/&gt;&lt;wsp:rsid wsp:val=&quot;001C60A3&quot;/&gt;&lt;wsp:rsid wsp:val=&quot;001E1CAF&quot;/&gt;&lt;wsp:rsid wsp:val=&quot;001E67D7&quot;/&gt;&lt;wsp:rsid wsp:val=&quot;001F4DAF&quot;/&gt;&lt;wsp:rsid wsp:val=&quot;001F76FA&quot;/&gt;&lt;wsp:rsid wsp:val=&quot;00222099&quot;/&gt;&lt;wsp:rsid wsp:val=&quot;00244A71&quot;/&gt;&lt;wsp:rsid wsp:val=&quot;00252719&quot;/&gt;&lt;wsp:rsid wsp:val=&quot;002579EA&quot;/&gt;&lt;wsp:rsid wsp:val=&quot;002604C1&quot;/&gt;&lt;wsp:rsid wsp:val=&quot;00271B9A&quot;/&gt;&lt;wsp:rsid wsp:val=&quot;00284849&quot;/&gt;&lt;wsp:rsid wsp:val=&quot;00293A73&quot;/&gt;&lt;wsp:rsid wsp:val=&quot;002D020E&quot;/&gt;&lt;wsp:rsid wsp:val=&quot;002D5197&quot;/&gt;&lt;wsp:rsid wsp:val=&quot;002E17D3&quot;/&gt;&lt;wsp:rsid wsp:val=&quot;002E5884&quot;/&gt;&lt;wsp:rsid wsp:val=&quot;002F2B9D&quot;/&gt;&lt;wsp:rsid wsp:val=&quot;00304A14&quot;/&gt;&lt;wsp:rsid wsp:val=&quot;00315740&quot;/&gt;&lt;wsp:rsid wsp:val=&quot;00340944&quot;/&gt;&lt;wsp:rsid wsp:val=&quot;00343B4F&quot;/&gt;&lt;wsp:rsid wsp:val=&quot;0034500F&quot;/&gt;&lt;wsp:rsid wsp:val=&quot;003519BC&quot;/&gt;&lt;wsp:rsid wsp:val=&quot;00397120&quot;/&gt;&lt;wsp:rsid wsp:val=&quot;003A1EB9&quot;/&gt;&lt;wsp:rsid wsp:val=&quot;003B6481&quot;/&gt;&lt;wsp:rsid wsp:val=&quot;003B7830&quot;/&gt;&lt;wsp:rsid wsp:val=&quot;003C15D5&quot;/&gt;&lt;wsp:rsid wsp:val=&quot;003F042F&quot;/&gt;&lt;wsp:rsid wsp:val=&quot;003F0B59&quot;/&gt;&lt;wsp:rsid wsp:val=&quot;003F0B7F&quot;/&gt;&lt;wsp:rsid wsp:val=&quot;003F7F56&quot;/&gt;&lt;wsp:rsid wsp:val=&quot;00442910&quot;/&gt;&lt;wsp:rsid wsp:val=&quot;004573C2&quot;/&gt;&lt;wsp:rsid wsp:val=&quot;00473A0B&quot;/&gt;&lt;wsp:rsid wsp:val=&quot;00483B9A&quot;/&gt;&lt;wsp:rsid wsp:val=&quot;004A61D2&quot;/&gt;&lt;wsp:rsid wsp:val=&quot;004B5712&quot;/&gt;&lt;wsp:rsid wsp:val=&quot;004C46B7&quot;/&gt;&lt;wsp:rsid wsp:val=&quot;004E0D6E&quot;/&gt;&lt;wsp:rsid wsp:val=&quot;004E6082&quot;/&gt;&lt;wsp:rsid wsp:val=&quot;004F0241&quot;/&gt;&lt;wsp:rsid wsp:val=&quot;00511439&quot;/&gt;&lt;wsp:rsid wsp:val=&quot;00546A6D&quot;/&gt;&lt;wsp:rsid wsp:val=&quot;00576E9A&quot;/&gt;&lt;wsp:rsid wsp:val=&quot;005A1123&quot;/&gt;&lt;wsp:rsid wsp:val=&quot;005A435E&quot;/&gt;&lt;wsp:rsid wsp:val=&quot;005C13E7&quot;/&gt;&lt;wsp:rsid wsp:val=&quot;005D231B&quot;/&gt;&lt;wsp:rsid wsp:val=&quot;00602D2C&quot;/&gt;&lt;wsp:rsid wsp:val=&quot;00631D7B&quot;/&gt;&lt;wsp:rsid wsp:val=&quot;00643E87&quot;/&gt;&lt;wsp:rsid wsp:val=&quot;006452DF&quot;/&gt;&lt;wsp:rsid wsp:val=&quot;006701CC&quot;/&gt;&lt;wsp:rsid wsp:val=&quot;00671154&quot;/&gt;&lt;wsp:rsid wsp:val=&quot;00674827&quot;/&gt;&lt;wsp:rsid wsp:val=&quot;006757EC&quot;/&gt;&lt;wsp:rsid wsp:val=&quot;0067628F&quot;/&gt;&lt;wsp:rsid wsp:val=&quot;00684AEC&quot;/&gt;&lt;wsp:rsid wsp:val=&quot;00685D34&quot;/&gt;&lt;wsp:rsid wsp:val=&quot;006A0B4B&quot;/&gt;&lt;wsp:rsid wsp:val=&quot;006A31C1&quot;/&gt;&lt;wsp:rsid wsp:val=&quot;006B6668&quot;/&gt;&lt;wsp:rsid wsp:val=&quot;006C4717&quot;/&gt;&lt;wsp:rsid wsp:val=&quot;006D7612&quot;/&gt;&lt;wsp:rsid wsp:val=&quot;0070617C&quot;/&gt;&lt;wsp:rsid wsp:val=&quot;00711D4E&quot;/&gt;&lt;wsp:rsid wsp:val=&quot;00743037&quot;/&gt;&lt;wsp:rsid wsp:val=&quot;00757BC4&quot;/&gt;&lt;wsp:rsid wsp:val=&quot;00784210&quot;/&gt;&lt;wsp:rsid wsp:val=&quot;00791C35&quot;/&gt;&lt;wsp:rsid wsp:val=&quot;007F6E86&quot;/&gt;&lt;wsp:rsid wsp:val=&quot;00853B18&quot;/&gt;&lt;wsp:rsid wsp:val=&quot;00854CE3&quot;/&gt;&lt;wsp:rsid wsp:val=&quot;00871329&quot;/&gt;&lt;wsp:rsid wsp:val=&quot;00876EEE&quot;/&gt;&lt;wsp:rsid wsp:val=&quot;008A1D52&quot;/&gt;&lt;wsp:rsid wsp:val=&quot;008A21FC&quot;/&gt;&lt;wsp:rsid wsp:val=&quot;008B075F&quot;/&gt;&lt;wsp:rsid wsp:val=&quot;008B0BF0&quot;/&gt;&lt;wsp:rsid wsp:val=&quot;008B313D&quot;/&gt;&lt;wsp:rsid wsp:val=&quot;008B5314&quot;/&gt;&lt;wsp:rsid wsp:val=&quot;008C2654&quot;/&gt;&lt;wsp:rsid wsp:val=&quot;008C71C0&quot;/&gt;&lt;wsp:rsid wsp:val=&quot;008E2FB8&quot;/&gt;&lt;wsp:rsid wsp:val=&quot;009011AA&quot;/&gt;&lt;wsp:rsid wsp:val=&quot;009125FC&quot;/&gt;&lt;wsp:rsid wsp:val=&quot;009751D6&quot;/&gt;&lt;wsp:rsid wsp:val=&quot;009754C1&quot;/&gt;&lt;wsp:rsid wsp:val=&quot;009A4838&quot;/&gt;&lt;wsp:rsid wsp:val=&quot;009B3E28&quot;/&gt;&lt;wsp:rsid wsp:val=&quot;009B6213&quot;/&gt;&lt;wsp:rsid wsp:val=&quot;009E69EF&quot;/&gt;&lt;wsp:rsid wsp:val=&quot;00A1488D&quot;/&gt;&lt;wsp:rsid wsp:val=&quot;00A52557&quot;/&gt;&lt;wsp:rsid wsp:val=&quot;00A654F1&quot;/&gt;&lt;wsp:rsid wsp:val=&quot;00A83D88&quot;/&gt;&lt;wsp:rsid wsp:val=&quot;00AA27A6&quot;/&gt;&lt;wsp:rsid wsp:val=&quot;00AA7158&quot;/&gt;&lt;wsp:rsid wsp:val=&quot;00B17C32&quot;/&gt;&lt;wsp:rsid wsp:val=&quot;00B537E9&quot;/&gt;&lt;wsp:rsid wsp:val=&quot;00B540E3&quot;/&gt;&lt;wsp:rsid wsp:val=&quot;00B70CF8&quot;/&gt;&lt;wsp:rsid wsp:val=&quot;00B7609A&quot;/&gt;&lt;wsp:rsid wsp:val=&quot;00B83172&quot;/&gt;&lt;wsp:rsid wsp:val=&quot;00B867AE&quot;/&gt;&lt;wsp:rsid wsp:val=&quot;00B90D2C&quot;/&gt;&lt;wsp:rsid wsp:val=&quot;00B93C10&quot;/&gt;&lt;wsp:rsid wsp:val=&quot;00B96028&quot;/&gt;&lt;wsp:rsid wsp:val=&quot;00BC0733&quot;/&gt;&lt;wsp:rsid wsp:val=&quot;00BC6820&quot;/&gt;&lt;wsp:rsid wsp:val=&quot;00BF76F9&quot;/&gt;&lt;wsp:rsid wsp:val=&quot;00C134F1&quot;/&gt;&lt;wsp:rsid wsp:val=&quot;00C31EB2&quot;/&gt;&lt;wsp:rsid wsp:val=&quot;00C44990&quot;/&gt;&lt;wsp:rsid wsp:val=&quot;00C54C66&quot;/&gt;&lt;wsp:rsid wsp:val=&quot;00C55B3B&quot;/&gt;&lt;wsp:rsid wsp:val=&quot;00C65698&quot;/&gt;&lt;wsp:rsid wsp:val=&quot;00C67604&quot;/&gt;&lt;wsp:rsid wsp:val=&quot;00CA21D3&quot;/&gt;&lt;wsp:rsid wsp:val=&quot;00CF448D&quot;/&gt;&lt;wsp:rsid wsp:val=&quot;00D15F2E&quot;/&gt;&lt;wsp:rsid wsp:val=&quot;00D35BCC&quot;/&gt;&lt;wsp:rsid wsp:val=&quot;00D41A06&quot;/&gt;&lt;wsp:rsid wsp:val=&quot;00D46DEC&quot;/&gt;&lt;wsp:rsid wsp:val=&quot;00D53AB3&quot;/&gt;&lt;wsp:rsid wsp:val=&quot;00D56FD9&quot;/&gt;&lt;wsp:rsid wsp:val=&quot;00D60414&quot;/&gt;&lt;wsp:rsid wsp:val=&quot;00D80CE3&quot;/&gt;&lt;wsp:rsid wsp:val=&quot;00D81163&quot;/&gt;&lt;wsp:rsid wsp:val=&quot;00D865F4&quot;/&gt;&lt;wsp:rsid wsp:val=&quot;00DC4EA4&quot;/&gt;&lt;wsp:rsid wsp:val=&quot;00DD02AF&quot;/&gt;&lt;wsp:rsid wsp:val=&quot;00DD192B&quot;/&gt;&lt;wsp:rsid wsp:val=&quot;00DF4C16&quot;/&gt;&lt;wsp:rsid wsp:val=&quot;00E06932&quot;/&gt;&lt;wsp:rsid wsp:val=&quot;00E216D8&quot;/&gt;&lt;wsp:rsid wsp:val=&quot;00E3174E&quot;/&gt;&lt;wsp:rsid wsp:val=&quot;00E638F7&quot;/&gt;&lt;wsp:rsid wsp:val=&quot;00E76176&quot;/&gt;&lt;wsp:rsid wsp:val=&quot;00E84126&quot;/&gt;&lt;wsp:rsid wsp:val=&quot;00E91CAD&quot;/&gt;&lt;wsp:rsid wsp:val=&quot;00EB000C&quot;/&gt;&lt;wsp:rsid wsp:val=&quot;00EC6E23&quot;/&gt;&lt;wsp:rsid wsp:val=&quot;00EF5B03&quot;/&gt;&lt;wsp:rsid wsp:val=&quot;00F02546&quot;/&gt;&lt;wsp:rsid wsp:val=&quot;00F119D7&quot;/&gt;&lt;wsp:rsid wsp:val=&quot;00F121B0&quot;/&gt;&lt;wsp:rsid wsp:val=&quot;00F30B73&quot;/&gt;&lt;wsp:rsid wsp:val=&quot;00F4265D&quot;/&gt;&lt;wsp:rsid wsp:val=&quot;00F93B35&quot;/&gt;&lt;wsp:rsid wsp:val=&quot;00FA41DB&quot;/&gt;&lt;wsp:rsid wsp:val=&quot;00FB05C1&quot;/&gt;&lt;wsp:rsid wsp:val=&quot;00FB0F0C&quot;/&gt;&lt;wsp:rsid wsp:val=&quot;00FC3143&quot;/&gt;&lt;wsp:rsid wsp:val=&quot;00FF1348&quot;/&gt;&lt;/wsp:rsids&gt;&lt;/w:docPr&gt;&lt;w:body&gt;&lt;wx:sect&gt;&lt;w:p wsp:rsidR=&quot;00000000&quot; wsp:rsidRDefault=&quot;00C67604&quot; wsp:rsidP=&quot;00C67604&quot;&gt;&lt;m:oMathPara&gt;&lt;m:oMath&gt;&lt;m:nary&gt;&lt;m:naryPr&gt;&lt;m:chr m:val=&quot;â^‘&quot;/&gt;&lt;m:limLoc m:val=&quot;subSup&quot;/&gt;&lt;m:supHide m:val=&quot;1&quot;/&gt;&lt;m:ctrlPr&gt;&lt;w:rPr&gt;&lt;w:rFonts w:ascii=&quot;Cambria Math&quot; w:fareast=&quot;Calibri&quot; w:h-ansi=&quot;Cambria Math&quot;/&gt;&lt;wx:font wx:val=&quot;Cambria Math&quot;/&gt;&lt;w:sz w:val=&quot;24&quot;/&gt;&lt;w:sz-cs w:val=&quot;24&quot;/&gt;&lt;w:lang w:val=&quot;EN-US&quot; w:fareast=&quot;JA&quot;/&gt;&lt;/w:rPr&gt;&lt;/m:ctrlPr&gt;&lt;/m:naryPr&gt;&lt;m:sub&gt;&lt;m:r&gt;&lt;w:rPr&gt;&lt;w:rFonts w:ascii=&quot;Cambria Math&quot; w:fareast=&quot;Calibri&quot; w:h-ansi=&quot;Cambria Math&quot;/&gt;&lt;wx:font wx:val=&quot;Cambria Math&quot;/&gt;&lt;w:i/&gt;&lt;w:sz w:val=&quot;24&quot;/&gt;&lt;w:sz-cs w:val=&quot;24&quot;/&gt;&lt;w:lang w:val=&quot;EN-US&quot; w:fareast=&quot;JA&quot;/&gt;&lt;/w:rPr&gt;&lt;m:t&gt;p&lt;/m:t&gt;&lt;/m:r&gt;&lt;/m:sub&gt;&lt;m:sup/&gt;&lt;m:e&gt;&lt;m:r&gt;&lt;m:rPr&gt;&lt;m:sty m:val=&quot;p&quot;/&gt;&lt;/m:rPr&gt;&lt;w:rPr&gt;&lt;w:rFonts w:ascii=&quot;Cambria Math&quot; w:fareast=&quot;Calibri&quot; w:h-ansi=&quot;Cambria Math&quot;/&gt;&lt;wx:font wx:val=&quot;Cambria Math&quot;/&gt;&lt;w:sz w:val=&quot;24&quot;/&gt;&lt;w:sz-cs w:val=&quot;24&quot;/&gt;&lt;w:lang w:val=&quot;EN-US&quot; w:fareast=&quot;JA&quot;/&gt;&lt;/w:rPr&gt;&lt;m:t&gt;=&lt;/m:t&gt;&lt;/m:r&gt;&lt;/m:e&gt;&lt;/m:nary&gt;&lt;m:r&gt;&lt;w:rPr&gt;&lt;w:rFonts w:ascii=&quot;Cambria Math&quot; w:fareast=&quot;Calibri&quot; w:h-ansi=&quot;Cambria Math&quot;/&gt;&lt;wx:font wx:val=&quot;Cambria Math&quot;/&gt;&lt;w:i/&gt;&lt;w:sz w:val=&quot;24&quot;/&gt;&lt;w:sz-cs w:val=&quot;24&quot;/&gt;&lt;w:lang w:val=&quot;EN-US&quot; w:fareast=&quot;JA&quot;/&gt;&lt;/w:rPr&gt;&lt;m:t&gt; 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45EDD">
        <w:rPr>
          <w:rFonts w:ascii="Times New Roman" w:eastAsia="MS Mincho" w:hAnsi="Times New Roman" w:cs="Times New Roman"/>
          <w:bCs/>
          <w:lang w:eastAsia="en-GB"/>
        </w:rPr>
        <w:fldChar w:fldCharType="end"/>
      </w:r>
      <w:r w:rsidRPr="00E45EDD">
        <w:rPr>
          <w:rFonts w:ascii="Times New Roman" w:eastAsia="MS Mincho" w:hAnsi="Times New Roman" w:cs="Times New Roman"/>
          <w:bCs/>
          <w:lang w:eastAsia="en-GB"/>
        </w:rPr>
        <w:t>huma e ponderuar;</w:t>
      </w:r>
    </w:p>
    <w:p w:rsidR="00273E11" w:rsidRPr="00E45EDD" w:rsidRDefault="00485EF9" w:rsidP="00273E11">
      <w:pPr>
        <w:jc w:val="both"/>
        <w:rPr>
          <w:rFonts w:ascii="Times New Roman" w:eastAsia="MS Mincho" w:hAnsi="Times New Roman" w:cs="Times New Roman"/>
          <w:bCs/>
          <w:lang w:eastAsia="en-GB"/>
        </w:rPr>
      </w:pPr>
      <m:oMath>
        <m:sSub>
          <m:sSubPr>
            <m:ctrlPr>
              <w:rPr>
                <w:rFonts w:ascii="Cambria Math" w:eastAsia="MS Mincho" w:hAnsi="Cambria Math" w:cs="Times New Roman"/>
                <w:bCs/>
                <w:lang w:eastAsia="en-GB"/>
              </w:rPr>
            </m:ctrlPr>
          </m:sSubPr>
          <m:e>
            <m:r>
              <m:rPr>
                <m:sty m:val="p"/>
              </m:rPr>
              <w:rPr>
                <w:rFonts w:ascii="Cambria Math" w:eastAsia="MS Mincho" w:hAnsi="Cambria Math" w:cs="Times New Roman"/>
                <w:lang w:eastAsia="en-GB"/>
              </w:rPr>
              <m:t xml:space="preserve"> </m:t>
            </m:r>
            <m:r>
              <w:rPr>
                <w:rFonts w:ascii="Cambria Math" w:eastAsia="MS Mincho" w:hAnsi="Cambria Math" w:cs="Times New Roman"/>
                <w:lang w:eastAsia="en-GB"/>
              </w:rPr>
              <m:t>x</m:t>
            </m:r>
          </m:e>
          <m:sub>
            <m:r>
              <m:rPr>
                <m:sty m:val="p"/>
              </m:rPr>
              <w:rPr>
                <w:rFonts w:ascii="Cambria Math" w:eastAsia="MS Mincho" w:hAnsi="Cambria Math" w:cs="Times New Roman"/>
                <w:lang w:eastAsia="en-GB"/>
              </w:rPr>
              <m:t>1</m:t>
            </m:r>
          </m:sub>
        </m:sSub>
        <m:r>
          <m:rPr>
            <m:sty m:val="p"/>
          </m:rPr>
          <w:rPr>
            <w:rFonts w:ascii="Cambria Math" w:eastAsia="MS Mincho" w:hAnsi="Cambria Math" w:cs="Times New Roman"/>
            <w:lang w:eastAsia="en-GB"/>
          </w:rPr>
          <m:t xml:space="preserve"> </m:t>
        </m:r>
      </m:oMath>
      <w:r w:rsidR="00273E11" w:rsidRPr="00E45EDD">
        <w:rPr>
          <w:rFonts w:ascii="Times New Roman" w:eastAsia="MS Mincho" w:hAnsi="Times New Roman" w:cs="Times New Roman"/>
          <w:bCs/>
          <w:lang w:eastAsia="en-GB"/>
        </w:rPr>
        <w:t>= Shuma e pikëve të lëndëve të Grupit I;</w:t>
      </w:r>
    </w:p>
    <w:p w:rsidR="00273E11" w:rsidRPr="00E45EDD" w:rsidRDefault="00485EF9" w:rsidP="00273E11">
      <w:pPr>
        <w:jc w:val="both"/>
        <w:rPr>
          <w:rFonts w:ascii="Times New Roman" w:eastAsia="MS Mincho" w:hAnsi="Times New Roman" w:cs="Times New Roman"/>
          <w:bCs/>
          <w:lang w:eastAsia="en-GB"/>
        </w:rPr>
      </w:pP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1/2</m:t>
            </m:r>
          </m:sub>
        </m:sSub>
      </m:oMath>
      <w:r w:rsidR="00273E11" w:rsidRPr="00E45EDD">
        <w:rPr>
          <w:rFonts w:ascii="Times New Roman" w:eastAsia="MS Mincho" w:hAnsi="Times New Roman" w:cs="Times New Roman"/>
          <w:bCs/>
          <w:lang w:eastAsia="en-GB"/>
        </w:rPr>
        <w:t>= Shuma e pikëve të lëndëve të Grupit II të vitit të parë;</w:t>
      </w:r>
    </w:p>
    <w:p w:rsidR="00273E11" w:rsidRPr="00E45EDD" w:rsidRDefault="00485EF9" w:rsidP="00273E11">
      <w:pPr>
        <w:jc w:val="both"/>
        <w:rPr>
          <w:rFonts w:ascii="Times New Roman" w:eastAsia="MS Mincho" w:hAnsi="Times New Roman" w:cs="Times New Roman"/>
          <w:bCs/>
          <w:lang w:eastAsia="en-GB"/>
        </w:rPr>
      </w:pP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2</m:t>
            </m:r>
          </m:sub>
        </m:sSub>
      </m:oMath>
      <w:r w:rsidR="00273E11" w:rsidRPr="00E45EDD">
        <w:rPr>
          <w:rFonts w:ascii="Times New Roman" w:eastAsia="MS Mincho" w:hAnsi="Times New Roman" w:cs="Times New Roman"/>
          <w:bCs/>
          <w:lang w:eastAsia="en-GB"/>
        </w:rPr>
        <w:t>=  Shuma e pikëve të kurseve të vitit të dytë;</w:t>
      </w:r>
    </w:p>
    <w:p w:rsidR="00273E11" w:rsidRPr="00E45EDD" w:rsidRDefault="00485EF9" w:rsidP="00273E11">
      <w:pPr>
        <w:jc w:val="both"/>
        <w:rPr>
          <w:rFonts w:ascii="Times New Roman" w:eastAsia="MS Mincho" w:hAnsi="Times New Roman" w:cs="Times New Roman"/>
          <w:bCs/>
          <w:lang w:eastAsia="en-GB"/>
        </w:rPr>
      </w:pP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3</m:t>
            </m:r>
          </m:sub>
        </m:sSub>
      </m:oMath>
      <w:r w:rsidR="00273E11" w:rsidRPr="00E45EDD">
        <w:rPr>
          <w:rFonts w:ascii="Times New Roman" w:eastAsia="MS Mincho" w:hAnsi="Times New Roman" w:cs="Times New Roman"/>
          <w:bCs/>
          <w:lang w:eastAsia="en-GB"/>
        </w:rPr>
        <w:t xml:space="preserve"> = Gjyqet imituese dhe debatet &amp; dosjet e përgatitura civile dhe penale;</w:t>
      </w:r>
    </w:p>
    <w:p w:rsidR="00273E11" w:rsidRPr="00E45EDD" w:rsidRDefault="00485EF9" w:rsidP="00273E11">
      <w:pPr>
        <w:jc w:val="both"/>
        <w:rPr>
          <w:rFonts w:ascii="Times New Roman" w:eastAsia="MS Mincho" w:hAnsi="Times New Roman" w:cs="Times New Roman"/>
          <w:bCs/>
          <w:lang w:eastAsia="en-GB"/>
        </w:rPr>
      </w:pP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4</m:t>
            </m:r>
          </m:sub>
        </m:sSub>
      </m:oMath>
      <w:r w:rsidR="00273E11" w:rsidRPr="00E45EDD">
        <w:rPr>
          <w:rFonts w:ascii="Times New Roman" w:eastAsia="MS Mincho" w:hAnsi="Times New Roman" w:cs="Times New Roman"/>
          <w:bCs/>
          <w:lang w:eastAsia="en-GB"/>
        </w:rPr>
        <w:t xml:space="preserve"> = Vlerësimi i Praktikës (raportet);</w:t>
      </w:r>
    </w:p>
    <w:p w:rsidR="00273E11" w:rsidRPr="00E45EDD" w:rsidRDefault="00485EF9" w:rsidP="00273E11">
      <w:pPr>
        <w:jc w:val="both"/>
        <w:rPr>
          <w:rFonts w:ascii="Times New Roman" w:eastAsia="MS Mincho" w:hAnsi="Times New Roman" w:cs="Times New Roman"/>
          <w:bCs/>
          <w:lang w:eastAsia="en-GB"/>
        </w:rPr>
      </w:pP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5</m:t>
            </m:r>
          </m:sub>
        </m:sSub>
      </m:oMath>
      <w:r w:rsidR="00273E11" w:rsidRPr="00E45EDD">
        <w:rPr>
          <w:rFonts w:ascii="Times New Roman" w:eastAsia="MS Mincho" w:hAnsi="Times New Roman" w:cs="Times New Roman"/>
          <w:bCs/>
          <w:lang w:eastAsia="en-GB"/>
        </w:rPr>
        <w:t>= Vlerësim i Praktikës në institucione (stazhit paraprofesional);</w:t>
      </w:r>
    </w:p>
    <w:p w:rsidR="00273E11" w:rsidRPr="00E45EDD" w:rsidRDefault="00485EF9" w:rsidP="00273E11">
      <w:pPr>
        <w:jc w:val="both"/>
        <w:rPr>
          <w:rFonts w:ascii="Times New Roman" w:eastAsia="MS Mincho" w:hAnsi="Times New Roman" w:cs="Times New Roman"/>
          <w:bCs/>
          <w:lang w:eastAsia="en-GB"/>
        </w:rPr>
      </w:pP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6</m:t>
            </m:r>
          </m:sub>
        </m:sSub>
      </m:oMath>
      <w:r w:rsidR="00273E11" w:rsidRPr="00E45EDD">
        <w:rPr>
          <w:rFonts w:ascii="Times New Roman" w:eastAsia="MS Mincho" w:hAnsi="Times New Roman" w:cs="Times New Roman"/>
          <w:bCs/>
          <w:lang w:eastAsia="en-GB"/>
        </w:rPr>
        <w:t>=  Vlerësimi i temës së vitit të dytë;</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x7= vlerësimi i provimit përfundimtar të vitit të dytë;</w:t>
      </w:r>
    </w:p>
    <w:p w:rsidR="00273E11" w:rsidRPr="00E45EDD" w:rsidRDefault="00273E11" w:rsidP="00273E11">
      <w:pPr>
        <w:jc w:val="both"/>
        <w:rPr>
          <w:rFonts w:ascii="Times New Roman" w:eastAsia="MS Mincho" w:hAnsi="Times New Roman" w:cs="Times New Roman"/>
          <w:bCs/>
          <w:lang w:eastAsia="en-GB"/>
        </w:rPr>
      </w:pPr>
      <m:oMath>
        <m:r>
          <m:rPr>
            <m:sty m:val="p"/>
          </m:rPr>
          <w:rPr>
            <w:rFonts w:ascii="Cambria Math" w:eastAsia="MS Mincho" w:hAnsi="Cambria Math" w:cs="Times New Roman"/>
            <w:lang w:eastAsia="en-GB"/>
          </w:rPr>
          <m:t>x8</m:t>
        </m:r>
      </m:oMath>
      <w:r w:rsidRPr="00E45EDD">
        <w:rPr>
          <w:rFonts w:ascii="Times New Roman" w:eastAsia="MS Mincho" w:hAnsi="Times New Roman" w:cs="Times New Roman"/>
          <w:bCs/>
          <w:lang w:eastAsia="en-GB"/>
        </w:rPr>
        <w:t xml:space="preserve"> = Vlerësimi i stazhit profesional nga tre magjistratët udhëheqës;</w:t>
      </w:r>
    </w:p>
    <w:p w:rsidR="00273E11" w:rsidRPr="00E45EDD" w:rsidRDefault="00485EF9" w:rsidP="00273E11">
      <w:pPr>
        <w:jc w:val="both"/>
        <w:rPr>
          <w:rFonts w:ascii="Times New Roman" w:eastAsia="MS Mincho" w:hAnsi="Times New Roman" w:cs="Times New Roman"/>
          <w:bCs/>
          <w:lang w:eastAsia="en-GB"/>
        </w:rPr>
      </w:pP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f</m:t>
            </m:r>
          </m:e>
          <m:sub>
            <m:r>
              <m:rPr>
                <m:sty m:val="p"/>
              </m:rPr>
              <w:rPr>
                <w:rFonts w:ascii="Cambria Math" w:eastAsia="MS Mincho" w:hAnsi="Cambria Math" w:cs="Times New Roman"/>
                <w:lang w:eastAsia="en-GB"/>
              </w:rPr>
              <m:t>1</m:t>
            </m:r>
          </m:sub>
        </m:sSub>
      </m:oMath>
      <w:r w:rsidR="00273E11" w:rsidRPr="00E45EDD">
        <w:rPr>
          <w:rFonts w:ascii="Times New Roman" w:eastAsia="MS Mincho" w:hAnsi="Times New Roman" w:cs="Times New Roman"/>
          <w:bCs/>
          <w:lang w:eastAsia="en-GB"/>
        </w:rPr>
        <w:fldChar w:fldCharType="begin"/>
      </w:r>
      <w:r w:rsidR="00273E11" w:rsidRPr="00E45EDD">
        <w:rPr>
          <w:rFonts w:ascii="Times New Roman" w:eastAsia="MS Mincho" w:hAnsi="Times New Roman" w:cs="Times New Roman"/>
          <w:bCs/>
          <w:lang w:eastAsia="en-GB"/>
        </w:rPr>
        <w:instrText xml:space="preserve"> QUOTE f1</w:instrText>
      </w:r>
      <w:r w:rsidR="00273E11" w:rsidRPr="00E45EDD">
        <w:rPr>
          <w:rFonts w:ascii="Times New Roman" w:eastAsia="MS Mincho" w:hAnsi="Times New Roman" w:cs="Times New Roman"/>
          <w:bCs/>
          <w:lang w:eastAsia="en-GB"/>
        </w:rPr>
        <w:fldChar w:fldCharType="end"/>
      </w:r>
      <w:r w:rsidR="00273E11" w:rsidRPr="00E45EDD">
        <w:rPr>
          <w:rFonts w:ascii="Times New Roman" w:eastAsia="MS Mincho" w:hAnsi="Times New Roman" w:cs="Times New Roman"/>
          <w:bCs/>
          <w:lang w:eastAsia="en-GB"/>
        </w:rPr>
        <w:t>= 1.5 (një pikë pesë) koeficienti i vështirësisë (</w:t>
      </w: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1</m:t>
            </m:r>
          </m:sub>
        </m:sSub>
        <m:r>
          <m:rPr>
            <m:sty m:val="p"/>
          </m:rPr>
          <w:rPr>
            <w:rFonts w:ascii="Cambria Math" w:eastAsia="MS Mincho" w:hAnsi="Cambria Math" w:cs="Times New Roman"/>
            <w:lang w:eastAsia="en-GB"/>
          </w:rPr>
          <m:t xml:space="preserve">),  </m:t>
        </m:r>
      </m:oMath>
      <w:r w:rsidR="00273E11" w:rsidRPr="00E45EDD">
        <w:rPr>
          <w:rFonts w:ascii="Times New Roman" w:eastAsia="MS Mincho" w:hAnsi="Times New Roman" w:cs="Times New Roman"/>
          <w:bCs/>
          <w:lang w:eastAsia="en-GB"/>
        </w:rPr>
        <w:t>(</w:t>
      </w: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3</m:t>
            </m:r>
          </m:sub>
        </m:sSub>
        <m:r>
          <m:rPr>
            <m:sty m:val="p"/>
          </m:rPr>
          <w:rPr>
            <w:rFonts w:ascii="Cambria Math" w:eastAsia="MS Mincho" w:hAnsi="Cambria Math" w:cs="Times New Roman"/>
            <w:lang w:eastAsia="en-GB"/>
          </w:rPr>
          <m:t>),</m:t>
        </m:r>
        <m:d>
          <m:dPr>
            <m:ctrlPr>
              <w:rPr>
                <w:rFonts w:ascii="Cambria Math" w:eastAsia="MS Mincho" w:hAnsi="Cambria Math" w:cs="Times New Roman"/>
                <w:bCs/>
                <w:lang w:eastAsia="en-GB"/>
              </w:rPr>
            </m:ctrlPr>
          </m:dPr>
          <m:e>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 xml:space="preserve">4  </m:t>
                </m:r>
              </m:sub>
            </m:sSub>
          </m:e>
        </m:d>
        <m:r>
          <m:rPr>
            <m:sty m:val="p"/>
          </m:rPr>
          <w:rPr>
            <w:rFonts w:ascii="Cambria Math" w:eastAsia="MS Mincho" w:hAnsi="Cambria Math" w:cs="Times New Roman"/>
            <w:lang w:eastAsia="en-GB"/>
          </w:rPr>
          <m:t>,</m:t>
        </m:r>
        <m:d>
          <m:dPr>
            <m:ctrlPr>
              <w:rPr>
                <w:rFonts w:ascii="Cambria Math" w:eastAsia="MS Mincho" w:hAnsi="Cambria Math" w:cs="Times New Roman"/>
                <w:bCs/>
                <w:lang w:eastAsia="en-GB"/>
              </w:rPr>
            </m:ctrlPr>
          </m:dPr>
          <m:e>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5</m:t>
                </m:r>
              </m:sub>
            </m:sSub>
          </m:e>
        </m:d>
      </m:oMath>
      <w:r w:rsidR="00273E11" w:rsidRPr="00E45EDD">
        <w:rPr>
          <w:rFonts w:ascii="Times New Roman" w:eastAsia="MS Mincho" w:hAnsi="Times New Roman" w:cs="Times New Roman"/>
          <w:bCs/>
          <w:lang w:eastAsia="en-GB"/>
        </w:rPr>
        <w:t>;</w:t>
      </w:r>
      <w:r w:rsidR="00273E11" w:rsidRPr="00E45EDD">
        <w:rPr>
          <w:rFonts w:ascii="Times New Roman" w:eastAsia="MS Mincho" w:hAnsi="Times New Roman" w:cs="Times New Roman"/>
          <w:bCs/>
          <w:lang w:eastAsia="en-GB"/>
        </w:rPr>
        <w:br/>
      </w: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f</m:t>
            </m:r>
          </m:e>
          <m:sub>
            <m:r>
              <m:rPr>
                <m:sty m:val="p"/>
              </m:rPr>
              <w:rPr>
                <w:rFonts w:ascii="Cambria Math" w:eastAsia="MS Mincho" w:hAnsi="Cambria Math" w:cs="Times New Roman"/>
                <w:lang w:eastAsia="en-GB"/>
              </w:rPr>
              <m:t>2</m:t>
            </m:r>
          </m:sub>
        </m:sSub>
      </m:oMath>
      <w:r w:rsidR="00273E11" w:rsidRPr="00E45EDD">
        <w:rPr>
          <w:rFonts w:ascii="Times New Roman" w:eastAsia="MS Mincho" w:hAnsi="Times New Roman" w:cs="Times New Roman"/>
          <w:bCs/>
          <w:lang w:eastAsia="en-GB"/>
        </w:rPr>
        <w:t>=  1 (një) koeficienti i vështirësisë së Grupit II (viti I &amp; viti II);</w:t>
      </w:r>
    </w:p>
    <w:p w:rsidR="00273E11" w:rsidRPr="00E45EDD" w:rsidRDefault="00273E11" w:rsidP="00273E11">
      <w:pPr>
        <w:jc w:val="both"/>
        <w:rPr>
          <w:rFonts w:ascii="Times New Roman" w:eastAsia="MS Mincho" w:hAnsi="Times New Roman" w:cs="Times New Roman"/>
          <w:bCs/>
          <w:lang w:eastAsia="en-GB"/>
        </w:rPr>
      </w:pPr>
      <w:r w:rsidRPr="00E45EDD">
        <w:rPr>
          <w:rFonts w:ascii="Times New Roman" w:eastAsia="MS Mincho" w:hAnsi="Times New Roman" w:cs="Times New Roman"/>
          <w:bCs/>
          <w:lang w:eastAsia="en-GB"/>
        </w:rPr>
        <w:t>f3= 2 (dy) koeficienti i vështirësisë për provimin përfundimtar të vitit të dytë (x7);</w:t>
      </w:r>
    </w:p>
    <w:p w:rsidR="00273E11" w:rsidRPr="00E45EDD" w:rsidRDefault="00485EF9" w:rsidP="00273E11">
      <w:pPr>
        <w:jc w:val="both"/>
        <w:rPr>
          <w:rFonts w:ascii="Times New Roman" w:eastAsia="MS Mincho" w:hAnsi="Times New Roman" w:cs="Times New Roman"/>
          <w:bCs/>
          <w:lang w:eastAsia="en-GB"/>
        </w:rPr>
      </w:pP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f</m:t>
            </m:r>
          </m:e>
          <m:sub>
            <m:r>
              <m:rPr>
                <m:sty m:val="p"/>
              </m:rPr>
              <w:rPr>
                <w:rFonts w:ascii="Cambria Math" w:eastAsia="MS Mincho" w:hAnsi="Cambria Math" w:cs="Times New Roman"/>
                <w:lang w:eastAsia="en-GB"/>
              </w:rPr>
              <m:t>3</m:t>
            </m:r>
          </m:sub>
        </m:sSub>
      </m:oMath>
      <w:r w:rsidR="00273E11" w:rsidRPr="00E45EDD">
        <w:rPr>
          <w:rFonts w:ascii="Times New Roman" w:eastAsia="MS Mincho" w:hAnsi="Times New Roman" w:cs="Times New Roman"/>
          <w:bCs/>
          <w:lang w:eastAsia="en-GB"/>
        </w:rPr>
        <w:fldChar w:fldCharType="begin"/>
      </w:r>
      <w:r w:rsidR="00273E11" w:rsidRPr="00E45EDD">
        <w:rPr>
          <w:rFonts w:ascii="Times New Roman" w:eastAsia="MS Mincho" w:hAnsi="Times New Roman" w:cs="Times New Roman"/>
          <w:bCs/>
          <w:lang w:eastAsia="en-GB"/>
        </w:rPr>
        <w:instrText xml:space="preserve"> QUOTE f1</w:instrText>
      </w:r>
      <w:r w:rsidR="00273E11" w:rsidRPr="00E45EDD">
        <w:rPr>
          <w:rFonts w:ascii="Times New Roman" w:eastAsia="MS Mincho" w:hAnsi="Times New Roman" w:cs="Times New Roman"/>
          <w:bCs/>
          <w:lang w:eastAsia="en-GB"/>
        </w:rPr>
        <w:fldChar w:fldCharType="end"/>
      </w:r>
      <w:r w:rsidR="00273E11" w:rsidRPr="00E45EDD">
        <w:rPr>
          <w:rFonts w:ascii="Times New Roman" w:eastAsia="MS Mincho" w:hAnsi="Times New Roman" w:cs="Times New Roman"/>
          <w:bCs/>
          <w:lang w:eastAsia="en-GB"/>
        </w:rPr>
        <w:t xml:space="preserve">=  2 (dy) koeficienti i vështirësisë për temën e vitit të dytë  </w:t>
      </w:r>
      <m:oMath>
        <m:r>
          <m:rPr>
            <m:sty m:val="p"/>
          </m:rPr>
          <w:rPr>
            <w:rFonts w:ascii="Cambria Math" w:eastAsia="MS Mincho" w:hAnsi="Cambria Math" w:cs="Times New Roman"/>
            <w:lang w:eastAsia="en-GB"/>
          </w:rPr>
          <m:t>(</m:t>
        </m:r>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x</m:t>
            </m:r>
          </m:e>
          <m:sub>
            <m:r>
              <m:rPr>
                <m:sty m:val="p"/>
              </m:rPr>
              <w:rPr>
                <w:rFonts w:ascii="Cambria Math" w:eastAsia="MS Mincho" w:hAnsi="Cambria Math" w:cs="Times New Roman"/>
                <w:lang w:eastAsia="en-GB"/>
              </w:rPr>
              <m:t xml:space="preserve">6 </m:t>
            </m:r>
          </m:sub>
        </m:sSub>
        <m:r>
          <m:rPr>
            <m:sty m:val="p"/>
          </m:rPr>
          <w:rPr>
            <w:rFonts w:ascii="Cambria Math" w:eastAsia="MS Mincho" w:hAnsi="Cambria Math" w:cs="Times New Roman"/>
            <w:lang w:eastAsia="en-GB"/>
          </w:rPr>
          <m:t>)</m:t>
        </m:r>
      </m:oMath>
      <w:r w:rsidR="00273E11" w:rsidRPr="00E45EDD">
        <w:rPr>
          <w:rFonts w:ascii="Times New Roman" w:eastAsia="MS Mincho" w:hAnsi="Times New Roman" w:cs="Times New Roman"/>
          <w:bCs/>
          <w:lang w:eastAsia="en-GB"/>
        </w:rPr>
        <w:t>;</w:t>
      </w:r>
    </w:p>
    <w:p w:rsidR="00273E11" w:rsidRPr="00E45EDD" w:rsidRDefault="00485EF9" w:rsidP="00273E11">
      <w:pPr>
        <w:jc w:val="both"/>
        <w:rPr>
          <w:rFonts w:ascii="Times New Roman" w:eastAsia="MS Mincho" w:hAnsi="Times New Roman" w:cs="Times New Roman"/>
          <w:bCs/>
          <w:lang w:eastAsia="en-GB"/>
        </w:rPr>
      </w:pPr>
      <m:oMath>
        <m:sSub>
          <m:sSubPr>
            <m:ctrlPr>
              <w:rPr>
                <w:rFonts w:ascii="Cambria Math" w:eastAsia="MS Mincho" w:hAnsi="Cambria Math" w:cs="Times New Roman"/>
                <w:bCs/>
                <w:lang w:eastAsia="en-GB"/>
              </w:rPr>
            </m:ctrlPr>
          </m:sSubPr>
          <m:e>
            <m:r>
              <w:rPr>
                <w:rFonts w:ascii="Cambria Math" w:eastAsia="MS Mincho" w:hAnsi="Cambria Math" w:cs="Times New Roman"/>
                <w:lang w:eastAsia="en-GB"/>
              </w:rPr>
              <m:t>f</m:t>
            </m:r>
          </m:e>
          <m:sub>
            <m:r>
              <m:rPr>
                <m:sty m:val="p"/>
              </m:rPr>
              <w:rPr>
                <w:rFonts w:ascii="Cambria Math" w:eastAsia="MS Mincho" w:hAnsi="Cambria Math" w:cs="Times New Roman"/>
                <w:lang w:eastAsia="en-GB"/>
              </w:rPr>
              <m:t>3</m:t>
            </m:r>
          </m:sub>
        </m:sSub>
      </m:oMath>
      <w:r w:rsidR="00273E11" w:rsidRPr="00E45EDD">
        <w:rPr>
          <w:rFonts w:ascii="Times New Roman" w:eastAsia="MS Mincho" w:hAnsi="Times New Roman" w:cs="Times New Roman"/>
          <w:bCs/>
          <w:lang w:eastAsia="en-GB"/>
        </w:rPr>
        <w:fldChar w:fldCharType="begin"/>
      </w:r>
      <w:r w:rsidR="00273E11" w:rsidRPr="00E45EDD">
        <w:rPr>
          <w:rFonts w:ascii="Times New Roman" w:eastAsia="MS Mincho" w:hAnsi="Times New Roman" w:cs="Times New Roman"/>
          <w:bCs/>
          <w:lang w:eastAsia="en-GB"/>
        </w:rPr>
        <w:instrText xml:space="preserve"> QUOTE f1</w:instrText>
      </w:r>
      <w:r w:rsidR="00273E11" w:rsidRPr="00E45EDD">
        <w:rPr>
          <w:rFonts w:ascii="Times New Roman" w:eastAsia="MS Mincho" w:hAnsi="Times New Roman" w:cs="Times New Roman"/>
          <w:bCs/>
          <w:lang w:eastAsia="en-GB"/>
        </w:rPr>
        <w:fldChar w:fldCharType="end"/>
      </w:r>
      <w:r w:rsidR="00273E11" w:rsidRPr="00E45EDD">
        <w:rPr>
          <w:rFonts w:ascii="Times New Roman" w:eastAsia="MS Mincho" w:hAnsi="Times New Roman" w:cs="Times New Roman"/>
          <w:bCs/>
          <w:lang w:eastAsia="en-GB"/>
        </w:rPr>
        <w:t>=  2 (dy) koeficienti i vështirësisë për vlerësimin e stazhit profesional nga tre magjistratët udhëheqës (</w:t>
      </w:r>
      <m:oMath>
        <m:r>
          <m:rPr>
            <m:sty m:val="p"/>
          </m:rPr>
          <w:rPr>
            <w:rFonts w:ascii="Cambria Math" w:eastAsia="MS Mincho" w:hAnsi="Cambria Math" w:cs="Times New Roman"/>
            <w:lang w:eastAsia="en-GB"/>
          </w:rPr>
          <m:t>x8</m:t>
        </m:r>
      </m:oMath>
      <w:r w:rsidR="00273E11" w:rsidRPr="00E45EDD">
        <w:rPr>
          <w:rFonts w:ascii="Times New Roman" w:eastAsia="MS Mincho" w:hAnsi="Times New Roman" w:cs="Times New Roman"/>
          <w:bCs/>
          <w:lang w:eastAsia="en-GB"/>
        </w:rPr>
        <w:t>).</w:t>
      </w:r>
    </w:p>
    <w:p w:rsidR="00273E11" w:rsidRDefault="00273E11" w:rsidP="00273E11">
      <w:pPr>
        <w:jc w:val="both"/>
        <w:rPr>
          <w:rFonts w:eastAsia="MS Mincho"/>
          <w:bCs/>
          <w:lang w:eastAsia="en-GB"/>
        </w:rPr>
      </w:pPr>
    </w:p>
    <w:p w:rsidR="00273E11" w:rsidRPr="00E45EDD" w:rsidRDefault="00273E11" w:rsidP="00273E11">
      <w:pPr>
        <w:pStyle w:val="Heading2"/>
        <w:rPr>
          <w:color w:val="4D4D4D" w:themeColor="accent6"/>
          <w:sz w:val="40"/>
        </w:rPr>
      </w:pPr>
      <w:bookmarkStart w:id="4" w:name="_Toc20823982"/>
      <w:bookmarkStart w:id="5" w:name="_Hlk20480324"/>
      <w:r w:rsidRPr="00E45EDD">
        <w:rPr>
          <w:color w:val="4D4D4D" w:themeColor="accent6"/>
          <w:sz w:val="40"/>
        </w:rPr>
        <w:t>1. 3 Marrëdhëniet me Këshillin e Lartë Gjyqësor dhe Këshillin e Lartë të Prokurorisë</w:t>
      </w:r>
      <w:bookmarkEnd w:id="4"/>
    </w:p>
    <w:bookmarkEnd w:id="5"/>
    <w:p w:rsidR="00273E11" w:rsidRDefault="00273E11" w:rsidP="00273E11">
      <w:pPr>
        <w:jc w:val="both"/>
        <w:rPr>
          <w:rFonts w:eastAsia="MS Mincho"/>
          <w:lang w:eastAsia="en-GB"/>
        </w:rPr>
      </w:pPr>
    </w:p>
    <w:p w:rsidR="00273E11" w:rsidRPr="00E45EDD" w:rsidRDefault="00273E11" w:rsidP="00273E11">
      <w:pPr>
        <w:jc w:val="both"/>
        <w:rPr>
          <w:rFonts w:ascii="Times New Roman" w:eastAsia="MS Mincho" w:hAnsi="Times New Roman" w:cs="Times New Roman"/>
          <w:lang w:eastAsia="en-GB"/>
        </w:rPr>
      </w:pPr>
      <w:r w:rsidRPr="00E45EDD">
        <w:rPr>
          <w:rFonts w:ascii="Times New Roman" w:eastAsia="MS Mincho" w:hAnsi="Times New Roman" w:cs="Times New Roman"/>
          <w:lang w:eastAsia="en-GB"/>
        </w:rPr>
        <w:t>Shkolla e Magjistraturës ka marrëdhënie bashkëpunimi, shkëmbimi informacioni, analizimi dhe ndihme reciproke me KLGJ-në dhe KLP-në. Në funksion të mirëfunksionimit të sistemit të drejtësisë ka pasur një shkëmbim intensiv informacioni dhe idesh me KLGJ-në dhe KLP-në lidhur me Programin e Formimit Fillestar dhe Vazhdues. Shkolla e Magjistraturës ka qenë e përpiktë në përcjelljen në kohë të çdo informacioni të nevojshëm. Konkretisht:</w:t>
      </w:r>
    </w:p>
    <w:p w:rsidR="00273E11" w:rsidRPr="00E45EDD" w:rsidRDefault="00273E11" w:rsidP="00273E11">
      <w:pPr>
        <w:jc w:val="both"/>
        <w:rPr>
          <w:rFonts w:ascii="Times New Roman" w:eastAsia="MS Mincho" w:hAnsi="Times New Roman" w:cs="Times New Roman"/>
          <w:lang w:eastAsia="en-GB"/>
        </w:rPr>
      </w:pPr>
    </w:p>
    <w:p w:rsidR="00273E11" w:rsidRPr="00E45EDD" w:rsidRDefault="00273E11" w:rsidP="00273E11">
      <w:pPr>
        <w:jc w:val="both"/>
        <w:rPr>
          <w:rFonts w:ascii="Times New Roman" w:eastAsia="MS Mincho" w:hAnsi="Times New Roman" w:cs="Times New Roman"/>
          <w:lang w:eastAsia="en-GB"/>
        </w:rPr>
      </w:pPr>
      <w:r w:rsidRPr="00E45EDD">
        <w:rPr>
          <w:rFonts w:ascii="Times New Roman" w:eastAsia="MS Mincho" w:hAnsi="Times New Roman" w:cs="Times New Roman"/>
          <w:lang w:eastAsia="en-GB"/>
        </w:rPr>
        <w:t>Përsa i takon Programit të Formimit Fillestar:</w:t>
      </w:r>
    </w:p>
    <w:p w:rsidR="00273E11" w:rsidRPr="00E45EDD" w:rsidRDefault="00273E11" w:rsidP="00273E11">
      <w:pPr>
        <w:jc w:val="both"/>
        <w:rPr>
          <w:rFonts w:ascii="Times New Roman" w:eastAsia="MS Mincho" w:hAnsi="Times New Roman" w:cs="Times New Roman"/>
          <w:lang w:eastAsia="en-GB"/>
        </w:rPr>
      </w:pPr>
      <w:r w:rsidRPr="00E45EDD">
        <w:rPr>
          <w:rFonts w:ascii="Times New Roman" w:eastAsia="MS Mincho" w:hAnsi="Times New Roman" w:cs="Times New Roman"/>
          <w:lang w:eastAsia="en-GB"/>
        </w:rPr>
        <w:t>1.</w:t>
      </w:r>
      <w:r w:rsidRPr="00E45EDD">
        <w:rPr>
          <w:rFonts w:ascii="Times New Roman" w:eastAsia="MS Mincho" w:hAnsi="Times New Roman" w:cs="Times New Roman"/>
          <w:lang w:eastAsia="en-GB"/>
        </w:rPr>
        <w:tab/>
        <w:t>Shkolla e Magjistraturës ka përcjellë pranë KLGJ-së, menjëherë vendimin e Këshillit Pedagogjik me listën e renditjes së kandidatëve për magjistratë, subjekte rivlerësimi ex officio të cilët përfunduan ciklin 2-vjeçar të Programit të Trajnimit në vitin akademik 2019 – 2020 , si edhe raportin përfundimtar për këtë proces.</w:t>
      </w:r>
    </w:p>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20066F" w:rsidRPr="007F3181" w:rsidRDefault="0020066F" w:rsidP="0020066F">
      <w:pPr>
        <w:pStyle w:val="Heading1"/>
        <w:rPr>
          <w:color w:val="002060"/>
          <w:sz w:val="48"/>
        </w:rPr>
      </w:pPr>
      <w:bookmarkStart w:id="6" w:name="_Toc20823983"/>
      <w:r w:rsidRPr="007F3181">
        <w:rPr>
          <w:color w:val="002060"/>
          <w:sz w:val="48"/>
        </w:rPr>
        <w:lastRenderedPageBreak/>
        <w:t xml:space="preserve">PROGRAMI I FORMIMIT </w:t>
      </w:r>
      <w:bookmarkEnd w:id="6"/>
      <w:r w:rsidRPr="007F3181">
        <w:rPr>
          <w:color w:val="002060"/>
          <w:sz w:val="48"/>
        </w:rPr>
        <w:t>VAZHDUES</w:t>
      </w:r>
    </w:p>
    <w:p w:rsidR="0020066F" w:rsidRDefault="0020066F" w:rsidP="0020066F">
      <w:pPr>
        <w:jc w:val="both"/>
        <w:rPr>
          <w:rFonts w:ascii="Times New Roman" w:hAnsi="Times New Roman" w:cs="Times New Roman"/>
        </w:rPr>
      </w:pPr>
      <w:r w:rsidRPr="0020066F">
        <w:rPr>
          <w:rFonts w:ascii="Times New Roman" w:hAnsi="Times New Roman" w:cs="Times New Roman"/>
        </w:rPr>
        <w:t>Programi i Formimit Vazhdues në Shkollën e Magjistraturës është një program aktivitetesh trajnuese i hartuar, së pari, për magjistratët në detyrë, të cilat kanë të drejtë dhe detyrim të trajnohen në fushat e së drejtës ku ata e shohin më të nevojshme që ndihmon në rritjen e tyre profesionale, së dyti, për këshilltarët dhe ndihmësit ligjorë, avokatët e shtetit dhe kancelarët në gjykata dhe prokurori, duke bashkëpunuar ngushtësisht me KLGj-në, KLP-në dhe Avokatin e Përgjithshëm të Shtetit. Ky program synon përçimin e njohurive të thelluara, analizën e situatave konkrete ligjore, zgjidhjen e kontradiktave mes ligjit dhe praktikës, unifikimin e zgjidhjes së çështjeve për të cilat ka qëndrime të ndryshme në praktikë, duke ndikuar kështu në tërësi në rritjen profesionale të pjesëmarrësve në aktivitetet e saj.</w:t>
      </w:r>
    </w:p>
    <w:p w:rsidR="0020066F" w:rsidRPr="0020066F" w:rsidRDefault="0020066F" w:rsidP="0020066F">
      <w:pPr>
        <w:jc w:val="both"/>
        <w:rPr>
          <w:rFonts w:ascii="Times New Roman" w:hAnsi="Times New Roman" w:cs="Times New Roman"/>
        </w:rPr>
      </w:pPr>
    </w:p>
    <w:p w:rsidR="0020066F" w:rsidRPr="0020066F" w:rsidRDefault="0020066F" w:rsidP="0020066F">
      <w:pPr>
        <w:pStyle w:val="Heading2"/>
        <w:rPr>
          <w:color w:val="4D4D4D" w:themeColor="accent6"/>
        </w:rPr>
      </w:pPr>
      <w:bookmarkStart w:id="7" w:name="_Toc20823984"/>
      <w:r w:rsidRPr="0020066F">
        <w:rPr>
          <w:color w:val="4D4D4D" w:themeColor="accent6"/>
        </w:rPr>
        <w:t xml:space="preserve">2.1. Realizimi i Programit të Formimit Vazhdues për vitin akademik </w:t>
      </w:r>
      <w:bookmarkEnd w:id="7"/>
      <w:r w:rsidRPr="0020066F">
        <w:rPr>
          <w:color w:val="4D4D4D" w:themeColor="accent6"/>
        </w:rPr>
        <w:t>2019-2020</w:t>
      </w:r>
    </w:p>
    <w:p w:rsidR="0020066F" w:rsidRDefault="0020066F" w:rsidP="0020066F">
      <w:pPr>
        <w:jc w:val="both"/>
        <w:rPr>
          <w:b/>
        </w:rPr>
      </w:pPr>
    </w:p>
    <w:p w:rsidR="0020066F" w:rsidRPr="0020066F" w:rsidRDefault="0020066F" w:rsidP="0020066F">
      <w:pPr>
        <w:jc w:val="both"/>
        <w:rPr>
          <w:rFonts w:ascii="Times New Roman" w:hAnsi="Times New Roman" w:cs="Times New Roman"/>
        </w:rPr>
      </w:pPr>
      <w:r w:rsidRPr="0020066F">
        <w:rPr>
          <w:rFonts w:ascii="Times New Roman" w:hAnsi="Times New Roman" w:cs="Times New Roman"/>
          <w:b/>
        </w:rPr>
        <w:t xml:space="preserve">Rregullimi ligjor dhe nënligjor i </w:t>
      </w:r>
      <w:r w:rsidRPr="0020066F">
        <w:rPr>
          <w:rFonts w:ascii="Times New Roman" w:hAnsi="Times New Roman" w:cs="Times New Roman"/>
        </w:rPr>
        <w:t>Programit të Formimit Vazhdues [PFV] në Shkollën e Magjistraturës</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1.   Ligji nr. 115/2016, “</w:t>
      </w:r>
      <w:r w:rsidRPr="0020066F">
        <w:rPr>
          <w:rFonts w:ascii="Times New Roman" w:hAnsi="Times New Roman" w:cs="Times New Roman"/>
          <w:i/>
        </w:rPr>
        <w:t>Për organet e qeverisjes së sistemit të drejtësisë</w:t>
      </w:r>
      <w:r w:rsidRPr="0020066F">
        <w:rPr>
          <w:rFonts w:ascii="Times New Roman" w:hAnsi="Times New Roman" w:cs="Times New Roman"/>
        </w:rPr>
        <w:t xml:space="preserve">”;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2.   Ligji nr. 96/2016, “</w:t>
      </w:r>
      <w:r w:rsidRPr="0020066F">
        <w:rPr>
          <w:rFonts w:ascii="Times New Roman" w:hAnsi="Times New Roman" w:cs="Times New Roman"/>
          <w:i/>
        </w:rPr>
        <w:t>Për statusin e gjyqtarëve dhe prokurorëve në Republikën e Shqipërisë</w:t>
      </w:r>
      <w:r w:rsidRPr="0020066F">
        <w:rPr>
          <w:rFonts w:ascii="Times New Roman" w:hAnsi="Times New Roman" w:cs="Times New Roman"/>
        </w:rPr>
        <w:t xml:space="preserve">”;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3. Ligji nr. 97/2016, “</w:t>
      </w:r>
      <w:r w:rsidRPr="0020066F">
        <w:rPr>
          <w:rFonts w:ascii="Times New Roman" w:hAnsi="Times New Roman" w:cs="Times New Roman"/>
          <w:i/>
        </w:rPr>
        <w:t>Për organizimin dhe funksionimin e prokurorisë në Republikën e Shqipërisë</w:t>
      </w:r>
      <w:r w:rsidRPr="0020066F">
        <w:rPr>
          <w:rFonts w:ascii="Times New Roman" w:hAnsi="Times New Roman" w:cs="Times New Roman"/>
        </w:rPr>
        <w:t xml:space="preserve">”;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4.  Ligji nr. 98/2016, “</w:t>
      </w:r>
      <w:r w:rsidRPr="0020066F">
        <w:rPr>
          <w:rFonts w:ascii="Times New Roman" w:hAnsi="Times New Roman" w:cs="Times New Roman"/>
          <w:i/>
        </w:rPr>
        <w:t>Për organizimin e pushtetit gjyqësor në Republikën e Shqipërisë</w:t>
      </w:r>
      <w:r w:rsidRPr="0020066F">
        <w:rPr>
          <w:rFonts w:ascii="Times New Roman" w:hAnsi="Times New Roman" w:cs="Times New Roman"/>
        </w:rPr>
        <w:t>”;</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5. Rregullore e Brendshme e Shkollës së Magjistraturës.</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Parashikimet bazë</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Subjektet</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 xml:space="preserve">Subjekte të Formimit Vazhdues në Shkollën e Magjistraturës janë: gjyqtarët e prokurorët në detyrë pranë gjykatave dhe prokurorive të rretheve gjyqësore dhe gjykatave dhe prokurorive të apelit; gjyqtarët e Gjykatës së Lartë dhe prokurorët e Prokurorisë së Përgjithshme dhe të SPAK-ut; avokatët e shtetit në detyrë;  këshilltarët dhe ndihmësit ligjorë në detyrë; kancelarët në detyrë në gjykata dhe prokurori, si edhe gjyqtarët dhe prokurorët që për të cilët, gjatë procesit të </w:t>
      </w:r>
      <w:r w:rsidRPr="0020066F">
        <w:rPr>
          <w:rFonts w:ascii="Times New Roman" w:hAnsi="Times New Roman" w:cs="Times New Roman"/>
          <w:i/>
        </w:rPr>
        <w:t xml:space="preserve">vetingut </w:t>
      </w:r>
      <w:r w:rsidRPr="0020066F">
        <w:rPr>
          <w:rFonts w:ascii="Times New Roman" w:hAnsi="Times New Roman" w:cs="Times New Roman"/>
          <w:iCs/>
        </w:rPr>
        <w:t>është vendosur pezullim nga detyra dhe detyrimi për të ndjekur programin e trajnimit, sipas kurrikulave të miratuara nga Shkolla e Magjistraturës</w:t>
      </w:r>
      <w:r w:rsidRPr="0020066F">
        <w:rPr>
          <w:rFonts w:ascii="Times New Roman" w:hAnsi="Times New Roman" w:cs="Times New Roman"/>
        </w:rPr>
        <w:t xml:space="preserve">.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Roli i Këshillit pedagogjik dhe bashkëpunimi me organe të tjera të sistemit të drejtëisë</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Këshilli pedagogjik i Shkollës së Magjistraturës përfshihet në mënyrë të drejtpërdrejtë në disa aspekte të Formimit Vazhdues. Në nenin 253 të ligjit nr. 115/2016, “Për organet e qeverisjes së sistemit të drejtësisë” është parashikuar se Këshilli Pedagogjik:</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 xml:space="preserve">a) merr pjesë në përgatitjen e Programit Tematik të Formimit Vazhdues;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 xml:space="preserve">b) jep mendim për hartimin e listës së trajnerëve të jashtëm dhe të brendshëm të Shkollës, duke analizuar çdo propozim që Drejtori i përcjell Këshillit Drejtues; </w:t>
      </w:r>
    </w:p>
    <w:p w:rsidR="0020066F" w:rsidRPr="0020066F" w:rsidRDefault="0020066F" w:rsidP="0020066F">
      <w:pPr>
        <w:jc w:val="both"/>
        <w:rPr>
          <w:rFonts w:ascii="Times New Roman" w:hAnsi="Times New Roman" w:cs="Times New Roman"/>
          <w:i/>
        </w:rPr>
      </w:pPr>
      <w:r w:rsidRPr="0020066F">
        <w:rPr>
          <w:rFonts w:ascii="Times New Roman" w:hAnsi="Times New Roman" w:cs="Times New Roman"/>
        </w:rPr>
        <w:t>c) analizon raportet e vlerësimit të punës së trajnerëve dhe i përcjell Këshillit Drejtues mendimin për vijimësinë e ushtrimit të detyrës prej tyre etj.</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Në vëmendje të këtij raporti, sjellim gjithashtu nenin 272 të ligjit nr. 115/2016, ku ndër të tjera nënvizohet se: “</w:t>
      </w:r>
      <w:r w:rsidRPr="0020066F">
        <w:rPr>
          <w:rFonts w:ascii="Times New Roman" w:hAnsi="Times New Roman" w:cs="Times New Roman"/>
          <w:i/>
        </w:rPr>
        <w:t>Shkolla e Magjistraturës, në bashkëpunim me Këshillin e Lartë Gjyqësor, me Këshillin e Lartë të Prokurorisë dhe sipas rastit, me Avokaturën e Shtetit, harton dhe organizon Programin e Formimit Vazhdues. Programi i Formimit Vazhdues miratohet nga Këshilli Drejtues i Shkollës. Pas miratimit të Programit të Formimit Vazhdues nga Këshilli Drejtues i Shkollës, Këshilli i Lartë Gjyqësor dhe Këshilli i Lartë i Prokurorisë, miratojnë pjesëmarrjen e gjyqtarëve dhe prokurorëve në Trajnimin Vazhdues, sipas programit të përcaktuar të Formimit Vazhdues dhe ia dërgojnë Shkollës së Magjistraturës në fillim të vitit akademik</w:t>
      </w:r>
      <w:r w:rsidRPr="0020066F">
        <w:rPr>
          <w:rFonts w:ascii="Times New Roman" w:hAnsi="Times New Roman" w:cs="Times New Roman"/>
        </w:rPr>
        <w:t xml:space="preserve">”.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Gjithashtu, sjellim në vëmendje pikën 6 të nenit 5 të ligjit nr.96/2016, “</w:t>
      </w:r>
      <w:r w:rsidRPr="0020066F">
        <w:rPr>
          <w:rFonts w:ascii="Times New Roman" w:hAnsi="Times New Roman" w:cs="Times New Roman"/>
          <w:i/>
        </w:rPr>
        <w:t>Këshillat bashkëpunojnë me Shkollën e Magjistraturës për analizën e nevojave për trajnim, zhvillimin e kurrikulave dhe programeve trajnuese. Këshillat, miratojnë rregulla më të hollësishme për përshtatshmërinë dhe përmbajtjen e programeve të Formimit Vazhdues, shërbimet lehtësuese të lejuara, si dhe për procedurën e pajisjes me leje për ndjekjen e këtyre trajnimeve</w:t>
      </w:r>
      <w:r w:rsidRPr="0020066F">
        <w:rPr>
          <w:rFonts w:ascii="Times New Roman" w:hAnsi="Times New Roman" w:cs="Times New Roman"/>
        </w:rPr>
        <w:t xml:space="preserve">”.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lastRenderedPageBreak/>
        <w:t>E drejta dhe detyrimi për të marrë pjesë në aktivitetet trajnuese</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Magjistratët duhet të marrin pjesë në aktivitetet trajnuese ,të organizuara nga Shkolla në kuadër të Programit të Formimit Vazhdues, “</w:t>
      </w:r>
      <w:r w:rsidRPr="0020066F">
        <w:rPr>
          <w:rFonts w:ascii="Times New Roman" w:hAnsi="Times New Roman" w:cs="Times New Roman"/>
          <w:i/>
        </w:rPr>
        <w:t>jo më pak se pesë ditë të plota në vit dhe jo më pak se 30 ditë të plota gjatë pesë viteve</w:t>
      </w:r>
      <w:r w:rsidRPr="0020066F">
        <w:rPr>
          <w:rFonts w:ascii="Times New Roman" w:hAnsi="Times New Roman" w:cs="Times New Roman"/>
        </w:rPr>
        <w:t>” dhe “</w:t>
      </w:r>
      <w:r w:rsidRPr="0020066F">
        <w:rPr>
          <w:rFonts w:ascii="Times New Roman" w:hAnsi="Times New Roman" w:cs="Times New Roman"/>
          <w:i/>
        </w:rPr>
        <w:t>jo më shumë se 40 ditë në vit dhe 200 ditë gjatë pesë viteve</w:t>
      </w:r>
      <w:r w:rsidRPr="0020066F">
        <w:rPr>
          <w:rFonts w:ascii="Times New Roman" w:hAnsi="Times New Roman" w:cs="Times New Roman"/>
        </w:rPr>
        <w:t xml:space="preserve">”, kërkohet sipas ligjit nr. 96/2016, neni 5, pika 3.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 xml:space="preserve">Sikundër edhe vihet re, vetë legjislatori, e ka parashikuar pjesëmarrjen e gjyqtarëve dhe prokurorëve në Formimin Vazhdues si një të drejtë-detyrë. Detyrimi që lind për Shkollën e Magjistraturës është të ofrojë trajnime cilësore, në të gjithë komponentët e tij, si: tematika, ekspertiza, metodologjia, materialet didaktike etj., dhe të jetë sa më pranë nevojave të magjistratëve. Për këtë arsye e gjithë filozofia dhe mënyra e krijimit dhe zbatimit të programit të formimit vazhdues ndërtohet në mënyrë që të ketë në qendër të saj magjistratin dhe nevojën e tij për trajnim të specializuar dhe profesional. Marrëdhënia me KLGj dhe KLP në drejtim të aktivitetit trajnues ka qenë e qëndrueshme dhe konstruktive.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Shkolla e Magjistraturës, ka mbajtur në konsideratë sistemin e ri të vlerësimit të gjyqtarëve/prokurorëve në detyrë, sipas kërkesave që vijnë nga ligji për vlerësimin e magjistratëve. Kjo ka ndikuar në larminë tematike dhe cilësinë e sesioneve trajnuese, si dhe në frekuentimin korrekt të tyre.</w:t>
      </w:r>
    </w:p>
    <w:p w:rsidR="0020066F" w:rsidRPr="0020066F" w:rsidRDefault="0020066F" w:rsidP="0020066F">
      <w:pPr>
        <w:jc w:val="both"/>
        <w:rPr>
          <w:rFonts w:ascii="Times New Roman" w:hAnsi="Times New Roman" w:cs="Times New Roman"/>
          <w:b/>
        </w:rPr>
      </w:pPr>
    </w:p>
    <w:p w:rsidR="0020066F" w:rsidRPr="0020066F" w:rsidRDefault="0020066F" w:rsidP="0020066F">
      <w:pPr>
        <w:jc w:val="both"/>
        <w:rPr>
          <w:rFonts w:ascii="Times New Roman" w:hAnsi="Times New Roman" w:cs="Times New Roman"/>
          <w:b/>
        </w:rPr>
      </w:pPr>
      <w:r w:rsidRPr="0020066F">
        <w:rPr>
          <w:rFonts w:ascii="Times New Roman" w:hAnsi="Times New Roman" w:cs="Times New Roman"/>
          <w:b/>
        </w:rPr>
        <w:t>Programi dhe kalendari trevjeçar</w:t>
      </w:r>
    </w:p>
    <w:p w:rsidR="0020066F" w:rsidRPr="0020066F" w:rsidRDefault="0020066F" w:rsidP="0020066F">
      <w:pPr>
        <w:jc w:val="both"/>
        <w:rPr>
          <w:rFonts w:ascii="Times New Roman" w:hAnsi="Times New Roman" w:cs="Times New Roman"/>
          <w:b/>
        </w:rPr>
      </w:pP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Shkolla e Magjistraturës ka ndërtuar një mekanizëm të vlerësimit të nevojave, i cili ka shtrirje “makro” dhe “mikro” dhe konkludon me miratimin e programit tematik trevjeçar lidhur me Formimin Vazhdues në formatin e një kalendari të përvitshëm dhe të përditësuar vit pas viti me tema të reja. Shkolla operon përmes programeve dhe kalendarëve njëvjeçarë. Ajo ka më shumë se një dekadë që ka ndryshuar në thelb vlerësimin e nevojave, duke kaluar nga nevojat e diktuara nga jashtë në ato të diktuara kryesisht nga gjyqtarët dhe prokurorët në detyrë, si edhe subjektet e tjera, sipas legjislacionit në fuqi.</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Çdo vit, programi detajohet në një kalendar aktivitetesh trajnuese, i cili mund të pasurohet me tema të veçanta përgjatë vitit akademik, vetëm në rastet kur kjo konsiderohet e domosdoshme dhe iu përgjigjet nevojave në çështje të caktuara. Neni 272, pika 4 i ligjit nr. 115/2016 parashikon se: “</w:t>
      </w:r>
      <w:r w:rsidRPr="0020066F">
        <w:rPr>
          <w:rFonts w:ascii="Times New Roman" w:hAnsi="Times New Roman" w:cs="Times New Roman"/>
          <w:i/>
        </w:rPr>
        <w:t>Shkolla e Magjistraturës, për raste të veçanta dhe përjashtimore, për të mos penguar procesin e trajnimit, nisur nga nevojat e gjyqtarëve dhe prokurorëve për trajnim, të ndryshimeve të legjislacionit dhe problemeve të praktikës, me kërkesë të tyre, ose me iniciativën e vet, mund të përditësojë programin tematik dhe listat e pjesëmarrësve në Trajnimin Vazhdues. Shkolla e Magjistraturës, në këtë rast, vë në dijeni Këshillin e Lartë Gjyqësor dhe Këshillin e Lartë të Prokurorisë për miratimin e listave</w:t>
      </w:r>
      <w:r w:rsidRPr="0020066F">
        <w:rPr>
          <w:rFonts w:ascii="Times New Roman" w:hAnsi="Times New Roman" w:cs="Times New Roman"/>
        </w:rPr>
        <w:t>”.</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Vëmendja për mundësi përditësimi me tematika të reja nuk resht edhe pse, Programi i Formimit Vazhdues, miratohet çdo trevjeçar, duke u pasuruar vazhdimisht gjatë viteve akademike nëpërmjet sugjerimeve të auditorit, vetë ekspertëve apo lehtësuesve, partnerëve tanë, nevojave rast pas rasti të tematikave sipas zhvillimeve të legjislacionit vendas apo të trajtimeve të praktikave më të mira ndërkombëtare. Por, në pjesën më të madhe të rasteve, kjo ka ardhur si pasojë e kërkesave të partnerëve tanë ndërkombëtarë për organizimin e aktiviteteve trajnuese të përbashkëta. Shkolla, ka qëndruar gjithnjë vigjilente ndaj çdo kërkese të ardhur nga gjyqtarët, prokurorët, avokatët, juristët etj., të cilët mendojnë se kanë ekspertizë personale në një nga fushat dhe temat e Programit të Formimit Vazhdues, apo mendojnë se ndonjë prej kolegëve të tyre ka eksperiencë të spikatur për një temë të caktuar.</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Duhet theksuar se edhe në këtë vit akademik, çdo temë e re dhe ekspertizë e re në Programin e Formimit Vazhdues, ka ndjekur rigorozisht të njëjtën procedurë miratimi sipas parashikimeve ligjore dhe akteve rregulluese të Shkollës së Magjistraturës, duke marrë gjithmonë miratimin në Këshillin Drejtues.</w:t>
      </w:r>
    </w:p>
    <w:p w:rsidR="0020066F" w:rsidRPr="0020066F" w:rsidRDefault="0020066F" w:rsidP="0020066F">
      <w:pPr>
        <w:jc w:val="both"/>
        <w:rPr>
          <w:rFonts w:ascii="Times New Roman" w:hAnsi="Times New Roman" w:cs="Times New Roman"/>
        </w:rPr>
      </w:pPr>
    </w:p>
    <w:p w:rsidR="0020066F" w:rsidRPr="0020066F" w:rsidRDefault="0020066F" w:rsidP="0020066F">
      <w:pPr>
        <w:jc w:val="both"/>
        <w:rPr>
          <w:rFonts w:ascii="Times New Roman" w:hAnsi="Times New Roman" w:cs="Times New Roman"/>
          <w:b/>
        </w:rPr>
      </w:pPr>
      <w:r w:rsidRPr="0020066F">
        <w:rPr>
          <w:rFonts w:ascii="Times New Roman" w:hAnsi="Times New Roman" w:cs="Times New Roman"/>
          <w:b/>
        </w:rPr>
        <w:t xml:space="preserve">Standardet e Programit të Formimit Vazhdues në sfidën e një metodologjie bashkëkohore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 xml:space="preserve">Standardet e të gjithë komponentëve të Formimit Vazhdues janë në përmirësim të vazhdueshëm. Ka përmirësime cilësore të drejtimeve të ndryshme, të cilat janë prioritare për </w:t>
      </w:r>
      <w:bookmarkStart w:id="8" w:name="n"/>
      <w:bookmarkEnd w:id="8"/>
      <w:r w:rsidRPr="0020066F">
        <w:rPr>
          <w:rFonts w:ascii="Times New Roman" w:hAnsi="Times New Roman" w:cs="Times New Roman"/>
        </w:rPr>
        <w:t>realizimin e kërkesave të një formimi të nivelit të lartë profesional, si edhe të garantimit të cilësisë edhe në disa drejtime të tjera, si në ato të karakterit logjistik dhe infrastrukturor.</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lastRenderedPageBreak/>
        <w:t>Po sjellim në vëmendje, në mënyrë të përsëritur, aspektet e konsoliduara dhe ato të reja lidhur me metodologjinë e ndjekur nga SHM-ja për hartimin e programit tematik. Kjo, edhe me qëllim që të konsiderohen dhe të sugjerohen sipas rastit, përmirësime eventuale. Kështu:</w:t>
      </w:r>
    </w:p>
    <w:p w:rsidR="0020066F" w:rsidRPr="0020066F" w:rsidRDefault="0020066F" w:rsidP="000A77B2">
      <w:pPr>
        <w:numPr>
          <w:ilvl w:val="0"/>
          <w:numId w:val="31"/>
        </w:numPr>
        <w:spacing w:line="360" w:lineRule="auto"/>
        <w:contextualSpacing/>
        <w:jc w:val="both"/>
        <w:rPr>
          <w:rFonts w:ascii="Times New Roman" w:hAnsi="Times New Roman" w:cs="Times New Roman"/>
        </w:rPr>
      </w:pPr>
      <w:r w:rsidRPr="0020066F">
        <w:rPr>
          <w:rFonts w:ascii="Times New Roman" w:hAnsi="Times New Roman" w:cs="Times New Roman"/>
        </w:rPr>
        <w:t>Programi dhe kalendari janë hartuar me kujdes, duke u bazuar në kërkesat e drejtpërdrejta të gjyqtarëve dhe prokurorëve në detyrë, dhe subjekteve të tjera pjesë e formimit vazhdues. Për këtë është respektuar një metodologji bashkëkohore dhe e kryqëzuar informacioni duke shfrytëzuar:</w:t>
      </w:r>
    </w:p>
    <w:p w:rsidR="0020066F" w:rsidRPr="0020066F" w:rsidRDefault="0020066F" w:rsidP="000A77B2">
      <w:pPr>
        <w:numPr>
          <w:ilvl w:val="0"/>
          <w:numId w:val="36"/>
        </w:numPr>
        <w:spacing w:line="360" w:lineRule="auto"/>
        <w:contextualSpacing/>
        <w:jc w:val="both"/>
        <w:rPr>
          <w:rFonts w:ascii="Times New Roman" w:hAnsi="Times New Roman" w:cs="Times New Roman"/>
        </w:rPr>
      </w:pPr>
      <w:r w:rsidRPr="0020066F">
        <w:rPr>
          <w:rFonts w:ascii="Times New Roman" w:hAnsi="Times New Roman" w:cs="Times New Roman"/>
        </w:rPr>
        <w:t xml:space="preserve">realizimin e takimeve rajonale me gjyqtarë e prokurorë dhe me drejtuesit e gjykatave e prokurorive në rreth dhe në apel; </w:t>
      </w:r>
    </w:p>
    <w:p w:rsidR="0020066F" w:rsidRPr="0020066F" w:rsidRDefault="0020066F" w:rsidP="000A77B2">
      <w:pPr>
        <w:numPr>
          <w:ilvl w:val="0"/>
          <w:numId w:val="36"/>
        </w:numPr>
        <w:spacing w:line="360" w:lineRule="auto"/>
        <w:contextualSpacing/>
        <w:jc w:val="both"/>
        <w:rPr>
          <w:rFonts w:ascii="Times New Roman" w:hAnsi="Times New Roman" w:cs="Times New Roman"/>
        </w:rPr>
      </w:pPr>
      <w:r w:rsidRPr="0020066F">
        <w:rPr>
          <w:rFonts w:ascii="Times New Roman" w:hAnsi="Times New Roman" w:cs="Times New Roman"/>
        </w:rPr>
        <w:t xml:space="preserve">përgatitjes, mbledhjes dhe analizës së pyetësorëve për të tërhequr interesimin e çdo drejtuesi të gjykatave dhe prokurorive në nivel rrethi e apeli për çështjet e hasura në praktikë e që kanë interes për trajnim; </w:t>
      </w:r>
    </w:p>
    <w:p w:rsidR="0020066F" w:rsidRPr="0020066F" w:rsidRDefault="0020066F" w:rsidP="000A77B2">
      <w:pPr>
        <w:numPr>
          <w:ilvl w:val="0"/>
          <w:numId w:val="36"/>
        </w:numPr>
        <w:spacing w:line="360" w:lineRule="auto"/>
        <w:contextualSpacing/>
        <w:jc w:val="both"/>
        <w:rPr>
          <w:rFonts w:ascii="Times New Roman" w:hAnsi="Times New Roman" w:cs="Times New Roman"/>
        </w:rPr>
      </w:pPr>
      <w:r w:rsidRPr="0020066F">
        <w:rPr>
          <w:rFonts w:ascii="Times New Roman" w:hAnsi="Times New Roman" w:cs="Times New Roman"/>
        </w:rPr>
        <w:t>analizës së rubrikës mbi sugjerime për trajnime të ardhshme që gjendet në çdo pyetësor, të shpërndarë gjatë sesioneve trajnuese;</w:t>
      </w:r>
    </w:p>
    <w:p w:rsidR="0020066F" w:rsidRPr="0020066F" w:rsidRDefault="0020066F" w:rsidP="000A77B2">
      <w:pPr>
        <w:numPr>
          <w:ilvl w:val="0"/>
          <w:numId w:val="36"/>
        </w:numPr>
        <w:spacing w:line="360" w:lineRule="auto"/>
        <w:contextualSpacing/>
        <w:jc w:val="both"/>
        <w:rPr>
          <w:rFonts w:ascii="Times New Roman" w:hAnsi="Times New Roman" w:cs="Times New Roman"/>
        </w:rPr>
      </w:pPr>
      <w:r w:rsidRPr="0020066F">
        <w:rPr>
          <w:rFonts w:ascii="Times New Roman" w:hAnsi="Times New Roman" w:cs="Times New Roman"/>
        </w:rPr>
        <w:t xml:space="preserve">interesat e evidentuara gjatë realizimit të diskutimeve të drejtpërdrejta gjatë sesioneve trajnuese ose aktiviteteve specifike të natyrës së </w:t>
      </w:r>
      <w:r w:rsidRPr="0020066F">
        <w:rPr>
          <w:rFonts w:ascii="Times New Roman" w:hAnsi="Times New Roman" w:cs="Times New Roman"/>
          <w:i/>
        </w:rPr>
        <w:t>brainstorming</w:t>
      </w:r>
      <w:r w:rsidRPr="0020066F">
        <w:rPr>
          <w:rFonts w:ascii="Times New Roman" w:hAnsi="Times New Roman" w:cs="Times New Roman"/>
        </w:rPr>
        <w:t xml:space="preserve"> të përcjella nga ekspertët ose/dhe lehtësuesit;</w:t>
      </w:r>
    </w:p>
    <w:p w:rsidR="0020066F" w:rsidRPr="0020066F" w:rsidRDefault="0020066F" w:rsidP="000A77B2">
      <w:pPr>
        <w:numPr>
          <w:ilvl w:val="0"/>
          <w:numId w:val="36"/>
        </w:numPr>
        <w:spacing w:line="360" w:lineRule="auto"/>
        <w:contextualSpacing/>
        <w:jc w:val="both"/>
        <w:rPr>
          <w:rFonts w:ascii="Times New Roman" w:hAnsi="Times New Roman" w:cs="Times New Roman"/>
        </w:rPr>
      </w:pPr>
      <w:r w:rsidRPr="0020066F">
        <w:rPr>
          <w:rFonts w:ascii="Times New Roman" w:hAnsi="Times New Roman" w:cs="Times New Roman"/>
        </w:rPr>
        <w:t xml:space="preserve">marrjes së mendimit të të gjitha institucioneve të tjera të interesuara për reformën në drejtësi, ose veprimtaria e të cilave është e lidhur me sistemin e drejtësisë; </w:t>
      </w:r>
    </w:p>
    <w:p w:rsidR="0020066F" w:rsidRPr="0020066F" w:rsidRDefault="0020066F" w:rsidP="000A77B2">
      <w:pPr>
        <w:numPr>
          <w:ilvl w:val="0"/>
          <w:numId w:val="36"/>
        </w:numPr>
        <w:spacing w:line="360" w:lineRule="auto"/>
        <w:contextualSpacing/>
        <w:jc w:val="both"/>
        <w:rPr>
          <w:rFonts w:ascii="Times New Roman" w:hAnsi="Times New Roman" w:cs="Times New Roman"/>
        </w:rPr>
      </w:pPr>
      <w:r w:rsidRPr="0020066F">
        <w:rPr>
          <w:rFonts w:ascii="Times New Roman" w:hAnsi="Times New Roman" w:cs="Times New Roman"/>
        </w:rPr>
        <w:t xml:space="preserve">konsultave me partnerët ndërkombëtarë dhe miqtë e Shkollës; </w:t>
      </w:r>
    </w:p>
    <w:p w:rsidR="0020066F" w:rsidRPr="0020066F" w:rsidRDefault="0020066F" w:rsidP="000A77B2">
      <w:pPr>
        <w:numPr>
          <w:ilvl w:val="0"/>
          <w:numId w:val="36"/>
        </w:numPr>
        <w:spacing w:line="360" w:lineRule="auto"/>
        <w:contextualSpacing/>
        <w:jc w:val="both"/>
        <w:rPr>
          <w:rFonts w:ascii="Times New Roman" w:hAnsi="Times New Roman" w:cs="Times New Roman"/>
        </w:rPr>
      </w:pPr>
      <w:r w:rsidRPr="0020066F">
        <w:rPr>
          <w:rFonts w:ascii="Times New Roman" w:hAnsi="Times New Roman" w:cs="Times New Roman"/>
        </w:rPr>
        <w:t>verifikimit të prioriteteve të qeverisë lidhur me legjislacionin e ri që ndikon në veprimtarinë e drejtësisë dhe në kuadrin e përqasjes me legjislacionin e BE-së, dokumentet strategjike, reformën ligjore dhe institucionale, si dhe angazhimeve të marra nga Shqipëria, në kuadër të procesit të Integrimit Europian;</w:t>
      </w:r>
    </w:p>
    <w:p w:rsidR="0020066F" w:rsidRPr="0020066F" w:rsidRDefault="0020066F" w:rsidP="000A77B2">
      <w:pPr>
        <w:numPr>
          <w:ilvl w:val="0"/>
          <w:numId w:val="36"/>
        </w:numPr>
        <w:spacing w:line="360" w:lineRule="auto"/>
        <w:contextualSpacing/>
        <w:jc w:val="both"/>
        <w:rPr>
          <w:rFonts w:ascii="Times New Roman" w:hAnsi="Times New Roman" w:cs="Times New Roman"/>
        </w:rPr>
      </w:pPr>
      <w:r w:rsidRPr="0020066F">
        <w:rPr>
          <w:rFonts w:ascii="Times New Roman" w:hAnsi="Times New Roman" w:cs="Times New Roman"/>
        </w:rPr>
        <w:t>konsultimit me jurisprudencën e GJEDNJ-së dhe të GJED-së;</w:t>
      </w:r>
    </w:p>
    <w:p w:rsidR="0020066F" w:rsidRPr="0020066F" w:rsidRDefault="0020066F" w:rsidP="000A77B2">
      <w:pPr>
        <w:numPr>
          <w:ilvl w:val="0"/>
          <w:numId w:val="36"/>
        </w:numPr>
        <w:spacing w:line="360" w:lineRule="auto"/>
        <w:contextualSpacing/>
        <w:jc w:val="both"/>
        <w:rPr>
          <w:rFonts w:ascii="Times New Roman" w:hAnsi="Times New Roman" w:cs="Times New Roman"/>
        </w:rPr>
      </w:pPr>
      <w:r w:rsidRPr="0020066F">
        <w:rPr>
          <w:rFonts w:ascii="Times New Roman" w:hAnsi="Times New Roman" w:cs="Times New Roman"/>
        </w:rPr>
        <w:t>njohjes me detyrimet që burojnë nga instrumente ndërkombëtare të ratifikuara etj.</w:t>
      </w:r>
    </w:p>
    <w:p w:rsidR="0020066F" w:rsidRPr="0020066F" w:rsidRDefault="0020066F" w:rsidP="000A77B2">
      <w:pPr>
        <w:numPr>
          <w:ilvl w:val="0"/>
          <w:numId w:val="32"/>
        </w:numPr>
        <w:spacing w:line="360" w:lineRule="auto"/>
        <w:contextualSpacing/>
        <w:jc w:val="both"/>
        <w:rPr>
          <w:rFonts w:ascii="Times New Roman" w:hAnsi="Times New Roman" w:cs="Times New Roman"/>
        </w:rPr>
      </w:pPr>
      <w:r w:rsidRPr="0020066F">
        <w:rPr>
          <w:rFonts w:ascii="Times New Roman" w:hAnsi="Times New Roman" w:cs="Times New Roman"/>
        </w:rPr>
        <w:t xml:space="preserve">Programi dhe kalendari pasqyron risitë dhe efektet e reformës ligjore dhe të reformës në drejtësi në përgjithësi, të cilat kanë efekt mbi veprimtarinë e gjyqtarëve dhe të prokurorëve. </w:t>
      </w:r>
    </w:p>
    <w:p w:rsidR="0020066F" w:rsidRPr="0020066F" w:rsidRDefault="0020066F" w:rsidP="000A77B2">
      <w:pPr>
        <w:numPr>
          <w:ilvl w:val="0"/>
          <w:numId w:val="32"/>
        </w:numPr>
        <w:spacing w:line="360" w:lineRule="auto"/>
        <w:contextualSpacing/>
        <w:jc w:val="both"/>
        <w:rPr>
          <w:rFonts w:ascii="Times New Roman" w:hAnsi="Times New Roman" w:cs="Times New Roman"/>
        </w:rPr>
      </w:pPr>
      <w:r w:rsidRPr="0020066F">
        <w:rPr>
          <w:rFonts w:ascii="Times New Roman" w:hAnsi="Times New Roman" w:cs="Times New Roman"/>
          <w:i/>
        </w:rPr>
        <w:t>Temat e përsëritura</w:t>
      </w:r>
      <w:r w:rsidRPr="0020066F">
        <w:rPr>
          <w:rFonts w:ascii="Times New Roman" w:hAnsi="Times New Roman" w:cs="Times New Roman"/>
        </w:rPr>
        <w:t>: duam ta nënvizojmë këtë çështje, sepse herë pas here në KLGJ është mbajtur një qëndrim jo miratues ndaj temave të cilat duket se përsëriten. Për këtë, vlen të sqarojmë se: përsëritja e temave të caktuara vjen si rrjedhojë vetëm e analizës së  nevojave dhe kërkesave të subjekteve që ndjekin trajnimet në Shkollë.</w:t>
      </w:r>
    </w:p>
    <w:p w:rsidR="0020066F" w:rsidRPr="0020066F" w:rsidRDefault="0020066F" w:rsidP="000A77B2">
      <w:pPr>
        <w:numPr>
          <w:ilvl w:val="0"/>
          <w:numId w:val="37"/>
        </w:numPr>
        <w:spacing w:line="360" w:lineRule="auto"/>
        <w:contextualSpacing/>
        <w:jc w:val="both"/>
        <w:rPr>
          <w:rFonts w:ascii="Times New Roman" w:hAnsi="Times New Roman" w:cs="Times New Roman"/>
        </w:rPr>
      </w:pPr>
      <w:r w:rsidRPr="0020066F">
        <w:rPr>
          <w:rFonts w:ascii="Times New Roman" w:hAnsi="Times New Roman" w:cs="Times New Roman"/>
        </w:rPr>
        <w:t>Së pari, janë vetë përfituesit e trajnimit që i kërkojnë këto tema (vlen të theksojmë se pjesëmarrësit janë të ndryshëm në çdo temë të përsëritur);</w:t>
      </w:r>
    </w:p>
    <w:p w:rsidR="0020066F" w:rsidRPr="0020066F" w:rsidRDefault="0020066F" w:rsidP="000A77B2">
      <w:pPr>
        <w:numPr>
          <w:ilvl w:val="0"/>
          <w:numId w:val="37"/>
        </w:numPr>
        <w:spacing w:line="360" w:lineRule="auto"/>
        <w:contextualSpacing/>
        <w:jc w:val="both"/>
        <w:rPr>
          <w:rFonts w:ascii="Times New Roman" w:hAnsi="Times New Roman" w:cs="Times New Roman"/>
        </w:rPr>
      </w:pPr>
      <w:r w:rsidRPr="0020066F">
        <w:rPr>
          <w:rFonts w:ascii="Times New Roman" w:hAnsi="Times New Roman" w:cs="Times New Roman"/>
        </w:rPr>
        <w:t>Së dyti, ekspertët instruktohen lidhur me zhvillimet e mëparshme të këtyre temave dhe varësisht auditorit, ndërtojnë një zhvillim të një niveli më të lartë dhe të përditësuar me problemet e reja të praktikës;</w:t>
      </w:r>
    </w:p>
    <w:p w:rsidR="0020066F" w:rsidRPr="0020066F" w:rsidRDefault="0020066F" w:rsidP="000A77B2">
      <w:pPr>
        <w:numPr>
          <w:ilvl w:val="0"/>
          <w:numId w:val="37"/>
        </w:numPr>
        <w:spacing w:line="360" w:lineRule="auto"/>
        <w:contextualSpacing/>
        <w:jc w:val="both"/>
        <w:rPr>
          <w:rFonts w:ascii="Times New Roman" w:hAnsi="Times New Roman" w:cs="Times New Roman"/>
        </w:rPr>
      </w:pPr>
      <w:r w:rsidRPr="0020066F">
        <w:rPr>
          <w:rFonts w:ascii="Times New Roman" w:hAnsi="Times New Roman" w:cs="Times New Roman"/>
        </w:rPr>
        <w:lastRenderedPageBreak/>
        <w:t>Së treti, ekspertëve ju vihet në dispozicion lista e pjesëmarrësve në aktivitetet e mëparshme dhe të aktivitetit që do të realizohet, kjo me qëllim që të shmanget çdo përsëritje;</w:t>
      </w:r>
    </w:p>
    <w:p w:rsidR="0020066F" w:rsidRPr="0020066F" w:rsidRDefault="0020066F" w:rsidP="000A77B2">
      <w:pPr>
        <w:numPr>
          <w:ilvl w:val="0"/>
          <w:numId w:val="37"/>
        </w:numPr>
        <w:spacing w:line="360" w:lineRule="auto"/>
        <w:contextualSpacing/>
        <w:jc w:val="both"/>
        <w:rPr>
          <w:rFonts w:ascii="Times New Roman" w:hAnsi="Times New Roman" w:cs="Times New Roman"/>
        </w:rPr>
      </w:pPr>
      <w:r w:rsidRPr="0020066F">
        <w:rPr>
          <w:rFonts w:ascii="Times New Roman" w:hAnsi="Times New Roman" w:cs="Times New Roman"/>
        </w:rPr>
        <w:t xml:space="preserve">Së katërti, në kalendarin e aktiviteteve trajnuese të Shkollës së Magjistraturës, gjenden disa tema që trajtohen në mënyrë të përvitshme, të kërkuara në mënyrë të përsëritur, tema të një rëndësie të madhe për magjistratin dhe që trajtohen çdo herë në mënyrë, ose novatore, ose në një standard të ri edhe më të lartë e më të thelluar, ose me një grup të ri ekspertësh / pjesëmarrësish; </w:t>
      </w:r>
    </w:p>
    <w:p w:rsidR="0020066F" w:rsidRPr="0020066F" w:rsidRDefault="0020066F" w:rsidP="000A77B2">
      <w:pPr>
        <w:numPr>
          <w:ilvl w:val="0"/>
          <w:numId w:val="37"/>
        </w:numPr>
        <w:spacing w:line="360" w:lineRule="auto"/>
        <w:contextualSpacing/>
        <w:jc w:val="both"/>
        <w:rPr>
          <w:rFonts w:ascii="Times New Roman" w:hAnsi="Times New Roman" w:cs="Times New Roman"/>
        </w:rPr>
      </w:pPr>
      <w:r w:rsidRPr="0020066F">
        <w:rPr>
          <w:rFonts w:ascii="Times New Roman" w:hAnsi="Times New Roman" w:cs="Times New Roman"/>
        </w:rPr>
        <w:t>Së fundmi, vlen të theksojmë se: duke dashur të mësojmë nga shkollat e vendeve të tjera, kemi konstatuar se kjo nuk është veçori e Programit të Trajnimit Vazhdues të Shkollës së Magjistraturës të Republikës së Shqipërisë, por e të gjitha shkollave dhe lidhet me nevoja dhe çështje të së drejtës, në të përditshmen e veprimtarisë së gjykatës dhe prokurorisë.</w:t>
      </w:r>
    </w:p>
    <w:p w:rsidR="0020066F" w:rsidRPr="0020066F" w:rsidRDefault="0020066F" w:rsidP="0020066F">
      <w:pPr>
        <w:jc w:val="both"/>
        <w:rPr>
          <w:rFonts w:ascii="Times New Roman" w:hAnsi="Times New Roman" w:cs="Times New Roman"/>
        </w:rPr>
      </w:pPr>
    </w:p>
    <w:p w:rsidR="0020066F" w:rsidRPr="0020066F" w:rsidRDefault="0020066F" w:rsidP="000A77B2">
      <w:pPr>
        <w:numPr>
          <w:ilvl w:val="0"/>
          <w:numId w:val="33"/>
        </w:numPr>
        <w:spacing w:line="360" w:lineRule="auto"/>
        <w:contextualSpacing/>
        <w:jc w:val="both"/>
        <w:rPr>
          <w:rFonts w:ascii="Times New Roman" w:hAnsi="Times New Roman" w:cs="Times New Roman"/>
        </w:rPr>
      </w:pPr>
      <w:r w:rsidRPr="0020066F">
        <w:rPr>
          <w:rFonts w:ascii="Times New Roman" w:hAnsi="Times New Roman" w:cs="Times New Roman"/>
        </w:rPr>
        <w:t>Programi trajnues, ndërsa ka konsideruar si prioritet nevojat e evidentuara nga gjyqtarët dhe prokurorët, ka vlerësuar edhe çështje të rëndësishme që dalin nga konstatimet e partnerëve ndërkombëtarë apo të përvojave të marra nga shkollat e përparuara të magjistraturës në rajon e në botë, vlen të përmendim: ndihmesën e Shkollës së Magjistraturës së Holandës si dhe trajnimet e mbështetura prej PAMECA, EURALIUS, USAID, OSBE etj.</w:t>
      </w:r>
    </w:p>
    <w:p w:rsidR="0020066F" w:rsidRPr="0020066F" w:rsidRDefault="0020066F" w:rsidP="000A77B2">
      <w:pPr>
        <w:numPr>
          <w:ilvl w:val="0"/>
          <w:numId w:val="33"/>
        </w:numPr>
        <w:spacing w:line="360" w:lineRule="auto"/>
        <w:contextualSpacing/>
        <w:jc w:val="both"/>
        <w:rPr>
          <w:rFonts w:ascii="Times New Roman" w:hAnsi="Times New Roman" w:cs="Times New Roman"/>
        </w:rPr>
      </w:pPr>
      <w:r w:rsidRPr="0020066F">
        <w:rPr>
          <w:rFonts w:ascii="Times New Roman" w:hAnsi="Times New Roman" w:cs="Times New Roman"/>
        </w:rPr>
        <w:t>Programi i Formimit Vazhdues, është kujdesur që në të, të gjejnë pasqyrim gjithë zhvillimet që diktohen nga jurisprudenca e GJEDNJ-së dhe GJED-së, me rëndësi të veçantë për gjyqtarët e prokurorët, si dhe standardet ndërkombëtare, të cilat bëhen pjesë e legjislacionit shqiptar. Në këtë drejtim, një rol të veçantë ka luajtur konsultimi me ekspertë ndërkombëtarë, veçanërisht të Këshillit të Europës, standardet e CEPEJ-t, platforma HELP, HUDOC etj.</w:t>
      </w:r>
    </w:p>
    <w:p w:rsidR="0020066F" w:rsidRPr="0020066F" w:rsidRDefault="0020066F" w:rsidP="000A77B2">
      <w:pPr>
        <w:numPr>
          <w:ilvl w:val="0"/>
          <w:numId w:val="34"/>
        </w:numPr>
        <w:spacing w:line="360" w:lineRule="auto"/>
        <w:contextualSpacing/>
        <w:jc w:val="both"/>
        <w:rPr>
          <w:rFonts w:ascii="Times New Roman" w:hAnsi="Times New Roman" w:cs="Times New Roman"/>
        </w:rPr>
      </w:pPr>
      <w:r w:rsidRPr="0020066F">
        <w:rPr>
          <w:rFonts w:ascii="Times New Roman" w:hAnsi="Times New Roman" w:cs="Times New Roman"/>
        </w:rPr>
        <w:t>Për të elaboruar më tej standardet ndërkombëtare, përfshirë këtu të GJEDNJ-së dhe GJED-së, janë realizuar takime të ndryshme me përfaqësues të partnerëve ndërkombëtarë, si Fondacioni SLYNN, organizata ISLP, Shkolla Holandeze etj. Veç kësaj, ekspertët ndërkombëtarë në të gjitha trajtesat e tyre, i janë referuar standardeve ndërkombëtare dhe jurisprudencës së GJEDNJ/GJED-së</w:t>
      </w:r>
      <w:r w:rsidRPr="0020066F">
        <w:rPr>
          <w:rFonts w:ascii="Times New Roman" w:hAnsi="Times New Roman" w:cs="Times New Roman"/>
          <w:vertAlign w:val="superscript"/>
        </w:rPr>
        <w:footnoteReference w:id="2"/>
      </w:r>
      <w:r w:rsidRPr="0020066F">
        <w:rPr>
          <w:rFonts w:ascii="Times New Roman" w:hAnsi="Times New Roman" w:cs="Times New Roman"/>
        </w:rPr>
        <w:t>.</w:t>
      </w:r>
    </w:p>
    <w:p w:rsidR="0020066F" w:rsidRPr="0020066F" w:rsidRDefault="0020066F" w:rsidP="000A77B2">
      <w:pPr>
        <w:numPr>
          <w:ilvl w:val="0"/>
          <w:numId w:val="34"/>
        </w:numPr>
        <w:spacing w:line="360" w:lineRule="auto"/>
        <w:contextualSpacing/>
        <w:jc w:val="both"/>
        <w:rPr>
          <w:rFonts w:ascii="Times New Roman" w:hAnsi="Times New Roman" w:cs="Times New Roman"/>
        </w:rPr>
      </w:pPr>
      <w:r w:rsidRPr="0020066F">
        <w:rPr>
          <w:rFonts w:ascii="Times New Roman" w:hAnsi="Times New Roman" w:cs="Times New Roman"/>
        </w:rPr>
        <w:t>Lidhur me përfshirjen e jurisprudencës së GJEDNJ-së dhe GJED-së në materialet e trajnimit të përgatitura nga ekspertët dhe cështjet e evidentuara nga lehtësuesit, kjo është vendosur si një rregull që duhet respektuar nga ana e tyre. Në marrëveshjen e bashkëpunimit me ekspertët/lehtësuesit, ndër detyrimet që ata kanë, përmendim:</w:t>
      </w:r>
    </w:p>
    <w:p w:rsidR="0020066F" w:rsidRPr="0020066F" w:rsidRDefault="0020066F" w:rsidP="000A77B2">
      <w:pPr>
        <w:numPr>
          <w:ilvl w:val="1"/>
          <w:numId w:val="34"/>
        </w:numPr>
        <w:spacing w:line="360" w:lineRule="auto"/>
        <w:contextualSpacing/>
        <w:jc w:val="both"/>
        <w:rPr>
          <w:rFonts w:ascii="Times New Roman" w:hAnsi="Times New Roman" w:cs="Times New Roman"/>
        </w:rPr>
      </w:pPr>
      <w:r w:rsidRPr="0020066F">
        <w:rPr>
          <w:rFonts w:ascii="Times New Roman" w:hAnsi="Times New Roman" w:cs="Times New Roman"/>
        </w:rPr>
        <w:t xml:space="preserve">të punojnë në grup për çdo seminar dhe në bashkëpunim me njëri-tjetrin dhe me asistencën e Shkollës së Magjistraturës, të hartojnë programin/agjendën e trajnimit, të cilin do ta depozitojnë pranë Shkollës </w:t>
      </w:r>
      <w:r w:rsidRPr="0020066F">
        <w:rPr>
          <w:rFonts w:ascii="Times New Roman" w:hAnsi="Times New Roman" w:cs="Times New Roman"/>
          <w:b/>
          <w:i/>
        </w:rPr>
        <w:t>jo më vonë se 30 ditë përpara trajnimit. Ky afat i lejon SHM-s</w:t>
      </w:r>
      <w:r w:rsidRPr="0020066F">
        <w:rPr>
          <w:rFonts w:ascii="Times New Roman" w:hAnsi="Times New Roman" w:cs="Times New Roman"/>
        </w:rPr>
        <w:t>ë</w:t>
      </w:r>
      <w:r w:rsidRPr="0020066F">
        <w:rPr>
          <w:rFonts w:ascii="Times New Roman" w:hAnsi="Times New Roman" w:cs="Times New Roman"/>
          <w:b/>
          <w:i/>
        </w:rPr>
        <w:t xml:space="preserve"> të mbajë në </w:t>
      </w:r>
      <w:r w:rsidRPr="0020066F">
        <w:rPr>
          <w:rFonts w:ascii="Times New Roman" w:hAnsi="Times New Roman" w:cs="Times New Roman"/>
          <w:b/>
          <w:i/>
        </w:rPr>
        <w:lastRenderedPageBreak/>
        <w:t>kontroll procesin lidhur me standardet ndërkombëtare dhe fokusin në problematikën e nevojave</w:t>
      </w:r>
      <w:r w:rsidRPr="0020066F">
        <w:rPr>
          <w:rFonts w:ascii="Times New Roman" w:hAnsi="Times New Roman" w:cs="Times New Roman"/>
        </w:rPr>
        <w:t xml:space="preserve">; </w:t>
      </w:r>
    </w:p>
    <w:p w:rsidR="0020066F" w:rsidRPr="0020066F" w:rsidRDefault="0020066F" w:rsidP="000A77B2">
      <w:pPr>
        <w:numPr>
          <w:ilvl w:val="1"/>
          <w:numId w:val="34"/>
        </w:numPr>
        <w:spacing w:line="360" w:lineRule="auto"/>
        <w:contextualSpacing/>
        <w:jc w:val="both"/>
        <w:rPr>
          <w:rFonts w:ascii="Times New Roman" w:hAnsi="Times New Roman" w:cs="Times New Roman"/>
        </w:rPr>
      </w:pPr>
      <w:r w:rsidRPr="0020066F">
        <w:rPr>
          <w:rFonts w:ascii="Times New Roman" w:hAnsi="Times New Roman" w:cs="Times New Roman"/>
        </w:rPr>
        <w:t xml:space="preserve">të depozitojnë pranë Shkollës së Magjistraturës temën e përgatitur në kopje fizike edhe elektronike, një listë me rubrikë pyetjesh për auditorin, një listë sintetike bibliografie (të asaj ku janë mbështetur dhe të asaj që sugjerohet për studime të mëtejshme), një listë kazusesh dhe vendimesh unifikuese të Gjykatës së Lartë, sipas rastit të Gjykatës Kushtetuese </w:t>
      </w:r>
      <w:r w:rsidRPr="0020066F">
        <w:rPr>
          <w:rFonts w:ascii="Times New Roman" w:hAnsi="Times New Roman" w:cs="Times New Roman"/>
          <w:b/>
        </w:rPr>
        <w:t>dhe vendime të gjykatave ndërkombëtare të rëndësishme për çështje si të GJEDNJ-së dhe të GJED-së</w:t>
      </w:r>
      <w:r w:rsidRPr="0020066F">
        <w:rPr>
          <w:rFonts w:ascii="Times New Roman" w:hAnsi="Times New Roman" w:cs="Times New Roman"/>
        </w:rPr>
        <w:t xml:space="preserve">, si dhe bazën ligjore që gjyqtarët dhe prokurorët duhet të disponojnë gjatë trajnimit; </w:t>
      </w:r>
    </w:p>
    <w:p w:rsidR="0020066F" w:rsidRPr="0020066F" w:rsidRDefault="0020066F" w:rsidP="000A77B2">
      <w:pPr>
        <w:numPr>
          <w:ilvl w:val="1"/>
          <w:numId w:val="34"/>
        </w:numPr>
        <w:spacing w:line="360" w:lineRule="auto"/>
        <w:contextualSpacing/>
        <w:jc w:val="both"/>
        <w:rPr>
          <w:rFonts w:ascii="Times New Roman" w:hAnsi="Times New Roman" w:cs="Times New Roman"/>
        </w:rPr>
      </w:pPr>
      <w:r w:rsidRPr="0020066F">
        <w:rPr>
          <w:rFonts w:ascii="Times New Roman" w:hAnsi="Times New Roman" w:cs="Times New Roman"/>
          <w:bCs/>
        </w:rPr>
        <w:t>të jenë të pranishëm në mënyrë të vazhdueshme gjatë të gjithë trajnimit;</w:t>
      </w:r>
      <w:r w:rsidRPr="0020066F">
        <w:rPr>
          <w:rFonts w:ascii="Times New Roman" w:hAnsi="Times New Roman" w:cs="Times New Roman"/>
        </w:rPr>
        <w:t xml:space="preserve"> të njoftojnë Shkollën e Magjistraturës për çdo pamundësi pjesëmarrjeje </w:t>
      </w:r>
      <w:r w:rsidRPr="0020066F">
        <w:rPr>
          <w:rFonts w:ascii="Times New Roman" w:hAnsi="Times New Roman" w:cs="Times New Roman"/>
          <w:b/>
        </w:rPr>
        <w:t>j</w:t>
      </w:r>
      <w:r w:rsidRPr="0020066F">
        <w:rPr>
          <w:rFonts w:ascii="Times New Roman" w:hAnsi="Times New Roman" w:cs="Times New Roman"/>
          <w:b/>
          <w:i/>
        </w:rPr>
        <w:t>o më vonë se 1 muaj nga dita e trajnimit</w:t>
      </w:r>
      <w:r w:rsidRPr="0020066F">
        <w:rPr>
          <w:rFonts w:ascii="Times New Roman" w:hAnsi="Times New Roman" w:cs="Times New Roman"/>
        </w:rPr>
        <w:t xml:space="preserve"> me përjashtim të rasteve të paparashikueshme. Në një rast të tillë ekspertët duhet të rekomandojnë ekspertin zëvendësues të mundshëm, duke patur në konsideratë listën me emrat e miratuar nga Këshilli Drejtues, si dhe standardet e Shkollës së Magjistraturës dhe do të vënë në dispozicion punën parapërgatitore; </w:t>
      </w:r>
    </w:p>
    <w:p w:rsidR="0020066F" w:rsidRPr="0020066F" w:rsidRDefault="0020066F" w:rsidP="000A77B2">
      <w:pPr>
        <w:numPr>
          <w:ilvl w:val="1"/>
          <w:numId w:val="34"/>
        </w:numPr>
        <w:spacing w:line="360" w:lineRule="auto"/>
        <w:contextualSpacing/>
        <w:jc w:val="both"/>
        <w:rPr>
          <w:rFonts w:ascii="Times New Roman" w:hAnsi="Times New Roman" w:cs="Times New Roman"/>
        </w:rPr>
      </w:pPr>
      <w:r w:rsidRPr="0020066F">
        <w:rPr>
          <w:rFonts w:ascii="Times New Roman" w:hAnsi="Times New Roman" w:cs="Times New Roman"/>
        </w:rPr>
        <w:t>të mbajnë shënime gjatë aktivitetit trajnues lidhur me: sugjerime dhe vërejtje të audiencës mbi tematikën aktuale dhe perspektive të trajnimit, ecurinë, metodologjinë e mësimdhënies së sugjeruar nga audienca dhe ata vetë;</w:t>
      </w:r>
    </w:p>
    <w:p w:rsidR="0020066F" w:rsidRPr="0020066F" w:rsidRDefault="0020066F" w:rsidP="000A77B2">
      <w:pPr>
        <w:numPr>
          <w:ilvl w:val="1"/>
          <w:numId w:val="34"/>
        </w:numPr>
        <w:spacing w:line="360" w:lineRule="auto"/>
        <w:contextualSpacing/>
        <w:jc w:val="both"/>
        <w:rPr>
          <w:rFonts w:ascii="Times New Roman" w:hAnsi="Times New Roman" w:cs="Times New Roman"/>
        </w:rPr>
      </w:pPr>
      <w:r w:rsidRPr="0020066F">
        <w:rPr>
          <w:rFonts w:ascii="Times New Roman" w:hAnsi="Times New Roman" w:cs="Times New Roman"/>
        </w:rPr>
        <w:t xml:space="preserve">Sugjerimet për modifikime dhe/apo ndryshime të legjislacionit të dala nga seancat “diskutime dhe debat”, t’i depozitojnë në Shkollë sipas rastit; </w:t>
      </w:r>
    </w:p>
    <w:p w:rsidR="0020066F" w:rsidRPr="0020066F" w:rsidRDefault="0020066F" w:rsidP="000A77B2">
      <w:pPr>
        <w:numPr>
          <w:ilvl w:val="1"/>
          <w:numId w:val="34"/>
        </w:numPr>
        <w:spacing w:line="360" w:lineRule="auto"/>
        <w:contextualSpacing/>
        <w:jc w:val="both"/>
        <w:rPr>
          <w:rFonts w:ascii="Times New Roman" w:hAnsi="Times New Roman" w:cs="Times New Roman"/>
        </w:rPr>
      </w:pPr>
      <w:r w:rsidRPr="0020066F">
        <w:rPr>
          <w:rFonts w:ascii="Times New Roman" w:hAnsi="Times New Roman" w:cs="Times New Roman"/>
        </w:rPr>
        <w:t>Të bëhet një vlerësim i përgjithshëm i aktivitetit trajnues nga trajnuesit</w:t>
      </w:r>
      <w:r w:rsidRPr="0020066F">
        <w:rPr>
          <w:rFonts w:ascii="Times New Roman" w:hAnsi="Times New Roman" w:cs="Times New Roman"/>
          <w:bCs/>
        </w:rPr>
        <w:t xml:space="preserve"> (gjyqtarë apo prokurorë) ose trajneri përgjegjës, eksperti dhe/apo specialisti i shkencave pedagogjike, në lidhje me standardet e kërkuara; pjesëmarrjen në seminare; aftësinë e pjesëmarrësve për t’u përqendruar brenda tematikës së seminarit; bashk</w:t>
      </w:r>
      <w:r w:rsidRPr="0020066F">
        <w:rPr>
          <w:rFonts w:ascii="Times New Roman" w:hAnsi="Times New Roman" w:cs="Times New Roman"/>
        </w:rPr>
        <w:t>ë</w:t>
      </w:r>
      <w:r w:rsidRPr="0020066F">
        <w:rPr>
          <w:rFonts w:ascii="Times New Roman" w:hAnsi="Times New Roman" w:cs="Times New Roman"/>
          <w:bCs/>
        </w:rPr>
        <w:t>koordinimi ekspert/leht</w:t>
      </w:r>
      <w:r w:rsidRPr="0020066F">
        <w:rPr>
          <w:rFonts w:ascii="Times New Roman" w:hAnsi="Times New Roman" w:cs="Times New Roman"/>
        </w:rPr>
        <w:t>ë</w:t>
      </w:r>
      <w:r w:rsidRPr="0020066F">
        <w:rPr>
          <w:rFonts w:ascii="Times New Roman" w:hAnsi="Times New Roman" w:cs="Times New Roman"/>
          <w:bCs/>
        </w:rPr>
        <w:t>sues; bashk</w:t>
      </w:r>
      <w:r w:rsidRPr="0020066F">
        <w:rPr>
          <w:rFonts w:ascii="Times New Roman" w:hAnsi="Times New Roman" w:cs="Times New Roman"/>
        </w:rPr>
        <w:t>ë</w:t>
      </w:r>
      <w:r w:rsidRPr="0020066F">
        <w:rPr>
          <w:rFonts w:ascii="Times New Roman" w:hAnsi="Times New Roman" w:cs="Times New Roman"/>
          <w:bCs/>
        </w:rPr>
        <w:t>bisedimi me auditorin apo edhe bashk</w:t>
      </w:r>
      <w:r w:rsidRPr="0020066F">
        <w:rPr>
          <w:rFonts w:ascii="Times New Roman" w:hAnsi="Times New Roman" w:cs="Times New Roman"/>
        </w:rPr>
        <w:t>ë</w:t>
      </w:r>
      <w:r w:rsidRPr="0020066F">
        <w:rPr>
          <w:rFonts w:ascii="Times New Roman" w:hAnsi="Times New Roman" w:cs="Times New Roman"/>
          <w:bCs/>
        </w:rPr>
        <w:t>rendimi i pun</w:t>
      </w:r>
      <w:r w:rsidRPr="0020066F">
        <w:rPr>
          <w:rFonts w:ascii="Times New Roman" w:hAnsi="Times New Roman" w:cs="Times New Roman"/>
        </w:rPr>
        <w:t>ë</w:t>
      </w:r>
      <w:r w:rsidRPr="0020066F">
        <w:rPr>
          <w:rFonts w:ascii="Times New Roman" w:hAnsi="Times New Roman" w:cs="Times New Roman"/>
          <w:bCs/>
        </w:rPr>
        <w:t>s me stafin administrativ t</w:t>
      </w:r>
      <w:r w:rsidRPr="0020066F">
        <w:rPr>
          <w:rFonts w:ascii="Times New Roman" w:hAnsi="Times New Roman" w:cs="Times New Roman"/>
        </w:rPr>
        <w:t>ë</w:t>
      </w:r>
      <w:r w:rsidRPr="0020066F">
        <w:rPr>
          <w:rFonts w:ascii="Times New Roman" w:hAnsi="Times New Roman" w:cs="Times New Roman"/>
          <w:bCs/>
        </w:rPr>
        <w:t xml:space="preserve"> Shkoll</w:t>
      </w:r>
      <w:r w:rsidRPr="0020066F">
        <w:rPr>
          <w:rFonts w:ascii="Times New Roman" w:hAnsi="Times New Roman" w:cs="Times New Roman"/>
        </w:rPr>
        <w:t>ë</w:t>
      </w:r>
      <w:r w:rsidRPr="0020066F">
        <w:rPr>
          <w:rFonts w:ascii="Times New Roman" w:hAnsi="Times New Roman" w:cs="Times New Roman"/>
          <w:bCs/>
        </w:rPr>
        <w:t>s n</w:t>
      </w:r>
      <w:r w:rsidRPr="0020066F">
        <w:rPr>
          <w:rFonts w:ascii="Times New Roman" w:hAnsi="Times New Roman" w:cs="Times New Roman"/>
        </w:rPr>
        <w:t>ë</w:t>
      </w:r>
      <w:r w:rsidRPr="0020066F">
        <w:rPr>
          <w:rFonts w:ascii="Times New Roman" w:hAnsi="Times New Roman" w:cs="Times New Roman"/>
          <w:bCs/>
        </w:rPr>
        <w:t xml:space="preserve"> organizimin dhe mbar</w:t>
      </w:r>
      <w:r w:rsidRPr="0020066F">
        <w:rPr>
          <w:rFonts w:ascii="Times New Roman" w:hAnsi="Times New Roman" w:cs="Times New Roman"/>
        </w:rPr>
        <w:t>ë</w:t>
      </w:r>
      <w:r w:rsidRPr="0020066F">
        <w:rPr>
          <w:rFonts w:ascii="Times New Roman" w:hAnsi="Times New Roman" w:cs="Times New Roman"/>
          <w:bCs/>
        </w:rPr>
        <w:t>vajtjen e nj</w:t>
      </w:r>
      <w:r w:rsidRPr="0020066F">
        <w:rPr>
          <w:rFonts w:ascii="Times New Roman" w:hAnsi="Times New Roman" w:cs="Times New Roman"/>
        </w:rPr>
        <w:t>ë</w:t>
      </w:r>
      <w:r w:rsidRPr="0020066F">
        <w:rPr>
          <w:rFonts w:ascii="Times New Roman" w:hAnsi="Times New Roman" w:cs="Times New Roman"/>
          <w:bCs/>
        </w:rPr>
        <w:t xml:space="preserve"> aktiviteti trajnues. </w:t>
      </w:r>
      <w:r w:rsidRPr="0020066F">
        <w:rPr>
          <w:rFonts w:ascii="Times New Roman" w:hAnsi="Times New Roman" w:cs="Times New Roman"/>
        </w:rPr>
        <w:t xml:space="preserve">Të gjitha këto dhe të tjera që lidhen me Formimin Vazhdues paraqiten në një “procesverbal” pranë Shkollës së Magjistraturës, </w:t>
      </w:r>
      <w:r w:rsidRPr="0020066F">
        <w:rPr>
          <w:rFonts w:ascii="Times New Roman" w:hAnsi="Times New Roman" w:cs="Times New Roman"/>
          <w:b/>
          <w:i/>
        </w:rPr>
        <w:t>jo më vonë se 2 javë pas trajnimit</w:t>
      </w:r>
      <w:r w:rsidRPr="0020066F">
        <w:rPr>
          <w:rFonts w:ascii="Times New Roman" w:hAnsi="Times New Roman" w:cs="Times New Roman"/>
        </w:rPr>
        <w:t>.</w:t>
      </w:r>
    </w:p>
    <w:p w:rsidR="0020066F" w:rsidRPr="0020066F" w:rsidRDefault="0020066F" w:rsidP="000A77B2">
      <w:pPr>
        <w:numPr>
          <w:ilvl w:val="1"/>
          <w:numId w:val="34"/>
        </w:numPr>
        <w:spacing w:line="360" w:lineRule="auto"/>
        <w:contextualSpacing/>
        <w:jc w:val="both"/>
        <w:rPr>
          <w:rFonts w:ascii="Times New Roman" w:hAnsi="Times New Roman" w:cs="Times New Roman"/>
        </w:rPr>
      </w:pPr>
      <w:r w:rsidRPr="0020066F">
        <w:rPr>
          <w:rFonts w:ascii="Times New Roman" w:hAnsi="Times New Roman" w:cs="Times New Roman"/>
        </w:rPr>
        <w:t xml:space="preserve">Pjesëmarrësit bëjnë një vlerësim </w:t>
      </w:r>
      <w:r w:rsidRPr="0020066F">
        <w:rPr>
          <w:rFonts w:ascii="Times New Roman" w:hAnsi="Times New Roman" w:cs="Times New Roman"/>
          <w:bCs/>
        </w:rPr>
        <w:t>të seminarit referuar formular</w:t>
      </w:r>
      <w:r w:rsidRPr="0020066F">
        <w:rPr>
          <w:rFonts w:ascii="Times New Roman" w:hAnsi="Times New Roman" w:cs="Times New Roman"/>
        </w:rPr>
        <w:t>ë</w:t>
      </w:r>
      <w:r w:rsidRPr="0020066F">
        <w:rPr>
          <w:rFonts w:ascii="Times New Roman" w:hAnsi="Times New Roman" w:cs="Times New Roman"/>
          <w:bCs/>
        </w:rPr>
        <w:t>ve t</w:t>
      </w:r>
      <w:r w:rsidRPr="0020066F">
        <w:rPr>
          <w:rFonts w:ascii="Times New Roman" w:hAnsi="Times New Roman" w:cs="Times New Roman"/>
        </w:rPr>
        <w:t>ë</w:t>
      </w:r>
      <w:r w:rsidRPr="0020066F">
        <w:rPr>
          <w:rFonts w:ascii="Times New Roman" w:hAnsi="Times New Roman" w:cs="Times New Roman"/>
          <w:bCs/>
        </w:rPr>
        <w:t xml:space="preserve"> vler</w:t>
      </w:r>
      <w:r w:rsidRPr="0020066F">
        <w:rPr>
          <w:rFonts w:ascii="Times New Roman" w:hAnsi="Times New Roman" w:cs="Times New Roman"/>
        </w:rPr>
        <w:t>ë</w:t>
      </w:r>
      <w:r w:rsidRPr="0020066F">
        <w:rPr>
          <w:rFonts w:ascii="Times New Roman" w:hAnsi="Times New Roman" w:cs="Times New Roman"/>
          <w:bCs/>
        </w:rPr>
        <w:t>simit, t</w:t>
      </w:r>
      <w:r w:rsidRPr="0020066F">
        <w:rPr>
          <w:rFonts w:ascii="Times New Roman" w:hAnsi="Times New Roman" w:cs="Times New Roman"/>
        </w:rPr>
        <w:t>ë</w:t>
      </w:r>
      <w:r w:rsidRPr="0020066F">
        <w:rPr>
          <w:rFonts w:ascii="Times New Roman" w:hAnsi="Times New Roman" w:cs="Times New Roman"/>
          <w:bCs/>
        </w:rPr>
        <w:t xml:space="preserve"> cil</w:t>
      </w:r>
      <w:r w:rsidRPr="0020066F">
        <w:rPr>
          <w:rFonts w:ascii="Times New Roman" w:hAnsi="Times New Roman" w:cs="Times New Roman"/>
        </w:rPr>
        <w:t>ë</w:t>
      </w:r>
      <w:r w:rsidRPr="0020066F">
        <w:rPr>
          <w:rFonts w:ascii="Times New Roman" w:hAnsi="Times New Roman" w:cs="Times New Roman"/>
          <w:bCs/>
        </w:rPr>
        <w:t>t shp</w:t>
      </w:r>
      <w:r w:rsidRPr="0020066F">
        <w:rPr>
          <w:rFonts w:ascii="Times New Roman" w:hAnsi="Times New Roman" w:cs="Times New Roman"/>
        </w:rPr>
        <w:t>ë</w:t>
      </w:r>
      <w:r w:rsidRPr="0020066F">
        <w:rPr>
          <w:rFonts w:ascii="Times New Roman" w:hAnsi="Times New Roman" w:cs="Times New Roman"/>
          <w:bCs/>
        </w:rPr>
        <w:t>rndahen n</w:t>
      </w:r>
      <w:r w:rsidRPr="0020066F">
        <w:rPr>
          <w:rFonts w:ascii="Times New Roman" w:hAnsi="Times New Roman" w:cs="Times New Roman"/>
        </w:rPr>
        <w:t>ë</w:t>
      </w:r>
      <w:r w:rsidRPr="0020066F">
        <w:rPr>
          <w:rFonts w:ascii="Times New Roman" w:hAnsi="Times New Roman" w:cs="Times New Roman"/>
          <w:bCs/>
        </w:rPr>
        <w:t xml:space="preserve"> p</w:t>
      </w:r>
      <w:r w:rsidRPr="0020066F">
        <w:rPr>
          <w:rFonts w:ascii="Times New Roman" w:hAnsi="Times New Roman" w:cs="Times New Roman"/>
        </w:rPr>
        <w:t>ë</w:t>
      </w:r>
      <w:r w:rsidRPr="0020066F">
        <w:rPr>
          <w:rFonts w:ascii="Times New Roman" w:hAnsi="Times New Roman" w:cs="Times New Roman"/>
          <w:bCs/>
        </w:rPr>
        <w:t>rfundim t</w:t>
      </w:r>
      <w:r w:rsidRPr="0020066F">
        <w:rPr>
          <w:rFonts w:ascii="Times New Roman" w:hAnsi="Times New Roman" w:cs="Times New Roman"/>
        </w:rPr>
        <w:t>ë</w:t>
      </w:r>
      <w:r w:rsidRPr="0020066F">
        <w:rPr>
          <w:rFonts w:ascii="Times New Roman" w:hAnsi="Times New Roman" w:cs="Times New Roman"/>
          <w:bCs/>
        </w:rPr>
        <w:t xml:space="preserve"> çdo aktiviteti trajnues.</w:t>
      </w:r>
    </w:p>
    <w:p w:rsidR="0020066F" w:rsidRPr="0020066F" w:rsidRDefault="0020066F" w:rsidP="0020066F">
      <w:pPr>
        <w:jc w:val="both"/>
        <w:rPr>
          <w:rFonts w:ascii="Times New Roman" w:hAnsi="Times New Roman" w:cs="Times New Roman"/>
          <w:b/>
          <w:bCs/>
        </w:rPr>
      </w:pPr>
    </w:p>
    <w:p w:rsidR="0020066F" w:rsidRPr="0020066F" w:rsidRDefault="0020066F" w:rsidP="0020066F">
      <w:pPr>
        <w:jc w:val="both"/>
        <w:rPr>
          <w:rFonts w:ascii="Times New Roman" w:hAnsi="Times New Roman" w:cs="Times New Roman"/>
          <w:bCs/>
        </w:rPr>
      </w:pPr>
      <w:r w:rsidRPr="0020066F">
        <w:rPr>
          <w:rFonts w:ascii="Times New Roman" w:hAnsi="Times New Roman" w:cs="Times New Roman"/>
          <w:b/>
          <w:bCs/>
        </w:rPr>
        <w:t>Lidhur me metodologjinë e trajnimit</w:t>
      </w:r>
      <w:r w:rsidRPr="0020066F">
        <w:rPr>
          <w:rFonts w:ascii="Times New Roman" w:hAnsi="Times New Roman" w:cs="Times New Roman"/>
          <w:bCs/>
        </w:rPr>
        <w:t>:</w:t>
      </w:r>
    </w:p>
    <w:p w:rsidR="0020066F" w:rsidRPr="0020066F" w:rsidRDefault="0020066F" w:rsidP="0020066F">
      <w:pPr>
        <w:jc w:val="both"/>
        <w:rPr>
          <w:rFonts w:ascii="Times New Roman" w:hAnsi="Times New Roman" w:cs="Times New Roman"/>
          <w:bCs/>
        </w:rPr>
      </w:pPr>
      <w:r w:rsidRPr="0020066F">
        <w:rPr>
          <w:rFonts w:ascii="Times New Roman" w:hAnsi="Times New Roman" w:cs="Times New Roman"/>
          <w:bCs/>
        </w:rPr>
        <w:t>Trajnerët/lehtësuesit/moderatorët e Formimit Vazhdues, përmes sesioneve të trajnimit të trajnerëve, janë udh</w:t>
      </w:r>
      <w:r w:rsidRPr="0020066F">
        <w:rPr>
          <w:rFonts w:ascii="Times New Roman" w:hAnsi="Times New Roman" w:cs="Times New Roman"/>
        </w:rPr>
        <w:t>ëzuar</w:t>
      </w:r>
      <w:r w:rsidRPr="0020066F">
        <w:rPr>
          <w:rFonts w:ascii="Times New Roman" w:hAnsi="Times New Roman" w:cs="Times New Roman"/>
          <w:bCs/>
        </w:rPr>
        <w:t xml:space="preserve"> që: </w:t>
      </w:r>
    </w:p>
    <w:p w:rsidR="0020066F" w:rsidRPr="0020066F" w:rsidRDefault="0020066F" w:rsidP="000A77B2">
      <w:pPr>
        <w:numPr>
          <w:ilvl w:val="0"/>
          <w:numId w:val="35"/>
        </w:numPr>
        <w:spacing w:line="360" w:lineRule="auto"/>
        <w:contextualSpacing/>
        <w:jc w:val="both"/>
        <w:rPr>
          <w:rFonts w:ascii="Times New Roman" w:hAnsi="Times New Roman" w:cs="Times New Roman"/>
        </w:rPr>
      </w:pPr>
      <w:r w:rsidRPr="0020066F">
        <w:rPr>
          <w:rFonts w:ascii="Times New Roman" w:hAnsi="Times New Roman" w:cs="Times New Roman"/>
          <w:bCs/>
        </w:rPr>
        <w:t xml:space="preserve">të zhvillojnë një metodë interaktive trajnimi, ku auditori të trajtohet si partner; </w:t>
      </w:r>
    </w:p>
    <w:p w:rsidR="0020066F" w:rsidRPr="0020066F" w:rsidRDefault="0020066F" w:rsidP="000A77B2">
      <w:pPr>
        <w:numPr>
          <w:ilvl w:val="0"/>
          <w:numId w:val="35"/>
        </w:numPr>
        <w:spacing w:line="360" w:lineRule="auto"/>
        <w:contextualSpacing/>
        <w:jc w:val="both"/>
        <w:rPr>
          <w:rFonts w:ascii="Times New Roman" w:hAnsi="Times New Roman" w:cs="Times New Roman"/>
        </w:rPr>
      </w:pPr>
      <w:r w:rsidRPr="0020066F">
        <w:rPr>
          <w:rFonts w:ascii="Times New Roman" w:hAnsi="Times New Roman" w:cs="Times New Roman"/>
          <w:bCs/>
        </w:rPr>
        <w:lastRenderedPageBreak/>
        <w:t xml:space="preserve">të bëjnë përpjekje për të ruajtur një ekuilibër mes trajtimit teorik dhe atij praktik të çështjeve objekt diskutimi, ku prioritet të kenë aspektet praktike; </w:t>
      </w:r>
    </w:p>
    <w:p w:rsidR="0020066F" w:rsidRPr="0020066F" w:rsidRDefault="0020066F" w:rsidP="000A77B2">
      <w:pPr>
        <w:numPr>
          <w:ilvl w:val="0"/>
          <w:numId w:val="35"/>
        </w:numPr>
        <w:spacing w:line="360" w:lineRule="auto"/>
        <w:contextualSpacing/>
        <w:jc w:val="both"/>
        <w:rPr>
          <w:rFonts w:ascii="Times New Roman" w:hAnsi="Times New Roman" w:cs="Times New Roman"/>
        </w:rPr>
      </w:pPr>
      <w:r w:rsidRPr="0020066F">
        <w:rPr>
          <w:rFonts w:ascii="Times New Roman" w:hAnsi="Times New Roman" w:cs="Times New Roman"/>
          <w:bCs/>
        </w:rPr>
        <w:t>të kujdesen për ndërhyrje konstruktive, të shpërndara dhe jo dominuese, duke i lënë hapësirë të bollshme diskutimeve nga pjesëmarrësit;</w:t>
      </w:r>
    </w:p>
    <w:p w:rsidR="0020066F" w:rsidRPr="0020066F" w:rsidRDefault="0020066F" w:rsidP="000A77B2">
      <w:pPr>
        <w:numPr>
          <w:ilvl w:val="0"/>
          <w:numId w:val="35"/>
        </w:numPr>
        <w:spacing w:line="360" w:lineRule="auto"/>
        <w:contextualSpacing/>
        <w:jc w:val="both"/>
        <w:rPr>
          <w:rFonts w:ascii="Times New Roman" w:hAnsi="Times New Roman" w:cs="Times New Roman"/>
        </w:rPr>
      </w:pPr>
      <w:r w:rsidRPr="0020066F">
        <w:rPr>
          <w:rFonts w:ascii="Times New Roman" w:hAnsi="Times New Roman" w:cs="Times New Roman"/>
        </w:rPr>
        <w:t>të kenë aftësinë për t</w:t>
      </w:r>
      <w:r w:rsidRPr="0020066F">
        <w:rPr>
          <w:rFonts w:ascii="Times New Roman" w:hAnsi="Times New Roman" w:cs="Times New Roman"/>
          <w:bCs/>
        </w:rPr>
        <w:t xml:space="preserve">ë kombinuar disa metoda të mësimdhënies (prezantimi verbal, prezantimi me shkrim, puna në grup, pyetjet, përdorimi i mjeteve audiovizive etj.); </w:t>
      </w:r>
    </w:p>
    <w:p w:rsidR="0020066F" w:rsidRPr="0020066F" w:rsidRDefault="0020066F" w:rsidP="000A77B2">
      <w:pPr>
        <w:numPr>
          <w:ilvl w:val="0"/>
          <w:numId w:val="35"/>
        </w:numPr>
        <w:spacing w:line="360" w:lineRule="auto"/>
        <w:contextualSpacing/>
        <w:jc w:val="both"/>
        <w:rPr>
          <w:rFonts w:ascii="Times New Roman" w:hAnsi="Times New Roman" w:cs="Times New Roman"/>
        </w:rPr>
      </w:pPr>
      <w:r w:rsidRPr="0020066F">
        <w:rPr>
          <w:rFonts w:ascii="Times New Roman" w:hAnsi="Times New Roman" w:cs="Times New Roman"/>
          <w:bCs/>
        </w:rPr>
        <w:t>të kenë aftësi për të prezantuar materialin e seminarit pa ndonjë mbështetje dokumentare</w:t>
      </w:r>
      <w:r w:rsidRPr="0020066F">
        <w:rPr>
          <w:rFonts w:ascii="Times New Roman" w:hAnsi="Times New Roman" w:cs="Times New Roman"/>
        </w:rPr>
        <w:t xml:space="preserve"> dhe për të p</w:t>
      </w:r>
      <w:r w:rsidRPr="0020066F">
        <w:rPr>
          <w:rFonts w:ascii="Times New Roman" w:hAnsi="Times New Roman" w:cs="Times New Roman"/>
          <w:bCs/>
        </w:rPr>
        <w:t>ërgatitur materialet burimore të mësimdhënies së nevojshme për seminarin, mbështetjen e aspekteve teorike dhe praktike, për të vëzhguar nivelin e duhur të ndërveprimit dhe mbështetjen e metodave të mësimdhënies, qëllimit dhe tematikës së prezantimeve dhe për të qëndruar brenda kohës së përcaktuar për një prezantim;</w:t>
      </w:r>
    </w:p>
    <w:p w:rsidR="0020066F" w:rsidRPr="0020066F" w:rsidRDefault="0020066F" w:rsidP="000A77B2">
      <w:pPr>
        <w:numPr>
          <w:ilvl w:val="0"/>
          <w:numId w:val="35"/>
        </w:numPr>
        <w:spacing w:line="360" w:lineRule="auto"/>
        <w:contextualSpacing/>
        <w:jc w:val="both"/>
        <w:rPr>
          <w:rFonts w:ascii="Times New Roman" w:hAnsi="Times New Roman" w:cs="Times New Roman"/>
        </w:rPr>
      </w:pPr>
      <w:r w:rsidRPr="0020066F">
        <w:rPr>
          <w:rFonts w:ascii="Times New Roman" w:hAnsi="Times New Roman" w:cs="Times New Roman"/>
        </w:rPr>
        <w:t>Bashkëpunim midis KLGJ-së dhe KLP-së me Shkollën për çdo përmirësim që nuk gjendet i pasqyruar si në procesin e vlerësimit të nevojave, përzgjedhjes së ekspertëve/lehtësuesve, marrëveshjes, metodologjisë etj</w:t>
      </w:r>
    </w:p>
    <w:p w:rsidR="0020066F" w:rsidRPr="0020066F" w:rsidRDefault="0020066F" w:rsidP="000A77B2">
      <w:pPr>
        <w:numPr>
          <w:ilvl w:val="0"/>
          <w:numId w:val="35"/>
        </w:numPr>
        <w:spacing w:line="360" w:lineRule="auto"/>
        <w:contextualSpacing/>
        <w:jc w:val="both"/>
        <w:rPr>
          <w:rFonts w:ascii="Times New Roman" w:hAnsi="Times New Roman" w:cs="Times New Roman"/>
        </w:rPr>
      </w:pPr>
      <w:r w:rsidRPr="0020066F">
        <w:rPr>
          <w:rFonts w:ascii="Times New Roman" w:hAnsi="Times New Roman" w:cs="Times New Roman"/>
          <w:bCs/>
        </w:rPr>
        <w:t>të bashkëpunojnë me trajnerët e tjerë që janë të përfshirë në të njëjtin seminar apo tematikë, me qëllim bashkërendimin dhe përcaktimin e rolit përkatës që gjithsecili do të ketë.</w:t>
      </w:r>
    </w:p>
    <w:p w:rsidR="0020066F" w:rsidRPr="0020066F" w:rsidRDefault="0020066F" w:rsidP="0020066F">
      <w:pPr>
        <w:jc w:val="both"/>
        <w:rPr>
          <w:rFonts w:ascii="Times New Roman" w:hAnsi="Times New Roman" w:cs="Times New Roman"/>
          <w:bCs/>
        </w:rPr>
      </w:pP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ab/>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Ekspertët dhe lehtësuesit</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Në zbatim të legjislacionit në fuqi si edhe Rregullores së Brendshme të Shkollës së Magjistraturës, çdo i interesuar për të qenë pjesë e panelit të aktiviteteve trajnuese në TV, aplikon</w:t>
      </w:r>
      <w:r w:rsidRPr="0020066F">
        <w:rPr>
          <w:rFonts w:ascii="Times New Roman" w:hAnsi="Times New Roman" w:cs="Times New Roman"/>
          <w:vertAlign w:val="superscript"/>
        </w:rPr>
        <w:footnoteReference w:id="3"/>
      </w:r>
      <w:r w:rsidRPr="0020066F">
        <w:rPr>
          <w:rFonts w:ascii="Times New Roman" w:hAnsi="Times New Roman" w:cs="Times New Roman"/>
        </w:rPr>
        <w:t xml:space="preserve"> për ekspert apo lehtësues pranë Shkollës, aplikime të cilat vlerësohen nga Këshilli Drejtues, me qëllim dhënien e mundësisë gjithkujt që shpreh interes të përcjellë eksperiencën personale dhe profesionale, qoftë në rolin e ekspertit apo të lehtësuesit.</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ab/>
        <w:t xml:space="preserve"> </w:t>
      </w:r>
    </w:p>
    <w:p w:rsidR="0020066F" w:rsidRPr="0020066F" w:rsidRDefault="0020066F" w:rsidP="0020066F">
      <w:pPr>
        <w:jc w:val="both"/>
        <w:rPr>
          <w:rFonts w:ascii="Times New Roman" w:hAnsi="Times New Roman" w:cs="Times New Roman"/>
          <w:b/>
        </w:rPr>
      </w:pPr>
      <w:r w:rsidRPr="0020066F">
        <w:rPr>
          <w:rFonts w:ascii="Times New Roman" w:hAnsi="Times New Roman" w:cs="Times New Roman"/>
          <w:b/>
        </w:rPr>
        <w:t xml:space="preserve">Sfidat e vazhdueshme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 xml:space="preserve">Kujdesi i Shkollës së Magjistraturës, që gjyqtarët dhe prokurorët në detyrë dhe subjektet e tjera që parashikon ligji, të kenë mundësinë të ndjekin një program trajnues sa më pranë kërkesave dhe interesave të tyre, nuk ka ndryshuar. Ashtu sikurse Shkolla, nuk ka hezituar të ofrojë një program perspektiv në përputhje me standardet e brendshme dhe ato ndërkombëtare, duke i’u përgjigjur proceseve të reformës ligjore në sistemin e drejtësisë, si edhe çështjeve të përqasjes dhe harmonizimit me standardet ndërkombëtare. Kjo është realizuar përmes nxitjes së temave të reja apo të temave që kanë një gjendje “të fshehur” për nga rëndësia, por që në fakt efektojnë drejtpërdrejtë në aksesin në drejtësi dhe në standardet e procesit të rregullt ligjor e gjyqësor. </w:t>
      </w:r>
    </w:p>
    <w:p w:rsidR="0020066F" w:rsidRPr="0020066F" w:rsidRDefault="0020066F" w:rsidP="0020066F">
      <w:pPr>
        <w:jc w:val="both"/>
        <w:rPr>
          <w:rFonts w:ascii="Times New Roman" w:hAnsi="Times New Roman" w:cs="Times New Roman"/>
        </w:rPr>
      </w:pPr>
      <w:r w:rsidRPr="0020066F">
        <w:rPr>
          <w:rFonts w:ascii="Times New Roman" w:hAnsi="Times New Roman" w:cs="Times New Roman"/>
        </w:rPr>
        <w:t>Duke qenë se ligji ka përcaktuar afate të qarta të frekuentimit, kjo e ka vënë Shkollën e Magjistraturës përpara sfidës së plotësimit të këtij detyrimi në mënyrë cilësore.</w:t>
      </w:r>
    </w:p>
    <w:p w:rsidR="0020066F" w:rsidRPr="0020066F" w:rsidRDefault="0020066F" w:rsidP="0020066F">
      <w:pPr>
        <w:shd w:val="clear" w:color="auto" w:fill="FFFFFF" w:themeFill="background1"/>
        <w:jc w:val="both"/>
        <w:rPr>
          <w:rFonts w:ascii="Times New Roman" w:hAnsi="Times New Roman" w:cs="Times New Roman"/>
        </w:rPr>
      </w:pPr>
      <w:r w:rsidRPr="0020066F">
        <w:rPr>
          <w:rFonts w:ascii="Times New Roman" w:hAnsi="Times New Roman" w:cs="Times New Roman"/>
        </w:rPr>
        <w:t xml:space="preserve">Përgjatë vitit akademik 2019-2020, Shkolla e Magjistraturës u ndodh përballë sfidës së organizimit online të pjesës më të madhe të aktiviteteve trajnuese, parashikuar për tu zhvilluar përgjatë këtij viti akademik. Për shkak </w:t>
      </w:r>
      <w:r w:rsidRPr="0020066F">
        <w:rPr>
          <w:rFonts w:ascii="Times New Roman" w:hAnsi="Times New Roman" w:cs="Times New Roman"/>
        </w:rPr>
        <w:lastRenderedPageBreak/>
        <w:t>të situatës së krijuar nga COVID – 19, Shkolla mori të gjitha masat e nevojshme për të përballuar me sukses realizimin e aktiviteteve trajnuese, parashikuar për t’u zhvilluar në kuadër të PFV.</w:t>
      </w:r>
    </w:p>
    <w:p w:rsidR="0020066F" w:rsidRPr="0020066F" w:rsidRDefault="0020066F" w:rsidP="0020066F">
      <w:pPr>
        <w:shd w:val="clear" w:color="auto" w:fill="FFFFFF" w:themeFill="background1"/>
        <w:jc w:val="both"/>
        <w:rPr>
          <w:rFonts w:ascii="Times New Roman" w:hAnsi="Times New Roman" w:cs="Times New Roman"/>
        </w:rPr>
      </w:pPr>
      <w:r w:rsidRPr="0020066F">
        <w:rPr>
          <w:rFonts w:ascii="Times New Roman" w:hAnsi="Times New Roman" w:cs="Times New Roman"/>
        </w:rPr>
        <w:t>Në zbatim të aktit normativ nr 9, datë 25.03.2020 të Këshillit të Ministrave, “Për marrjen e masave të veçanta në fushën e veprimtarisë gjyqësore, gjatë kohëzgjatjes së gjëndjes së epidemisë së shkaktuar nga COVID-19”, Drejtori i Shkollës së Magjistraturës, nxorri Urdhrin e Brendshëm Nr. 33, date 09.03.2020, "Për ndërprerjen e programit mësimor në Shkollën e Magjistraturës për parandalimin e perhapjes së COVID 19", ku ndër të tjera, u vendos edhe moszhvillimi i aktiviteteve trajnuese të Shkollës së Magjistraturës.</w:t>
      </w:r>
    </w:p>
    <w:p w:rsidR="0020066F" w:rsidRPr="0020066F" w:rsidRDefault="0020066F" w:rsidP="0020066F">
      <w:pPr>
        <w:shd w:val="clear" w:color="auto" w:fill="FFFFFF" w:themeFill="background1"/>
        <w:jc w:val="both"/>
        <w:rPr>
          <w:rFonts w:ascii="Times New Roman" w:hAnsi="Times New Roman" w:cs="Times New Roman"/>
        </w:rPr>
      </w:pPr>
      <w:r w:rsidRPr="0020066F">
        <w:rPr>
          <w:rFonts w:ascii="Times New Roman" w:hAnsi="Times New Roman" w:cs="Times New Roman"/>
        </w:rPr>
        <w:t>Menjëherë u morën masat për njoftimin e të gjithë magjistratëve në detyrë, mbi moszhvillimin e aktiviteteve trajnues deri në datën 10 prill 2020 (bazuar edhe në Vendimin nr. 243, datë 24.3.2020 të Këshillit të Ministrave, “Për shpalljen e gjendjes së fatkeqësisë natyrore”, i cili ndalonte organizime veprimtarish masive për një kohë të pacaktuar).</w:t>
      </w:r>
    </w:p>
    <w:p w:rsidR="0020066F" w:rsidRPr="0020066F" w:rsidRDefault="0020066F" w:rsidP="0020066F">
      <w:pPr>
        <w:shd w:val="clear" w:color="auto" w:fill="FFFFFF" w:themeFill="background1"/>
        <w:jc w:val="both"/>
        <w:rPr>
          <w:rFonts w:ascii="Times New Roman" w:hAnsi="Times New Roman" w:cs="Times New Roman"/>
        </w:rPr>
      </w:pPr>
      <w:r w:rsidRPr="0020066F">
        <w:rPr>
          <w:rFonts w:ascii="Times New Roman" w:hAnsi="Times New Roman" w:cs="Times New Roman"/>
        </w:rPr>
        <w:t>Pas anullimit të aktiviteteve trajnuese për këtë periudhë, Këshilli Drejtues i Shkollës së Magjistraturës, vendosi marrjen e masave për realizimin e tyre duke caktuar data të reja në vazhdim si edhe zhvillimin online e të gjitha aktiviteteve trajnuese të mbetura për vitin akademik 2019-2020.</w:t>
      </w:r>
    </w:p>
    <w:p w:rsidR="0020066F" w:rsidRPr="0020066F" w:rsidRDefault="0020066F" w:rsidP="0020066F">
      <w:pPr>
        <w:shd w:val="clear" w:color="auto" w:fill="FFFFFF" w:themeFill="background1"/>
        <w:jc w:val="both"/>
        <w:rPr>
          <w:rFonts w:ascii="Times New Roman" w:hAnsi="Times New Roman" w:cs="Times New Roman"/>
        </w:rPr>
      </w:pPr>
      <w:r w:rsidRPr="0020066F">
        <w:rPr>
          <w:rFonts w:ascii="Times New Roman" w:hAnsi="Times New Roman" w:cs="Times New Roman"/>
        </w:rPr>
        <w:t xml:space="preserve">Trajnimet e anulluara gjatë periudhës së gjendjes së fatkeqësisë natyrore, u zhvilluan online gjatë muajve maj-korrik, duke arritur në këtë mënyrë, realizimin e të gjitha aktiviteteve trajnuese parashikuar në kalendarin e trajnimeve për vitin akademik 2019-2020, pavarësisht situatës së vështirë të krijuar. </w:t>
      </w:r>
    </w:p>
    <w:p w:rsidR="0020066F" w:rsidRPr="0020066F" w:rsidRDefault="0020066F" w:rsidP="0020066F">
      <w:pPr>
        <w:shd w:val="clear" w:color="auto" w:fill="FFFFFF" w:themeFill="background1"/>
        <w:jc w:val="both"/>
        <w:rPr>
          <w:rFonts w:ascii="Times New Roman" w:hAnsi="Times New Roman" w:cs="Times New Roman"/>
        </w:rPr>
      </w:pPr>
      <w:r w:rsidRPr="0020066F">
        <w:rPr>
          <w:rFonts w:ascii="Times New Roman" w:hAnsi="Times New Roman" w:cs="Times New Roman"/>
        </w:rPr>
        <w:t>Për realizimin online të këtyre aktiviteteve trajnuese, u përdor teknika “Joint Group Meeting” e mundësuar nga platforma Google Meeting.</w:t>
      </w:r>
    </w:p>
    <w:p w:rsidR="0020066F" w:rsidRPr="0020066F" w:rsidRDefault="0020066F" w:rsidP="0020066F">
      <w:pPr>
        <w:jc w:val="both"/>
        <w:rPr>
          <w:rFonts w:ascii="Times New Roman" w:hAnsi="Times New Roman" w:cs="Times New Roman"/>
          <w:b/>
        </w:rPr>
      </w:pPr>
    </w:p>
    <w:p w:rsidR="0020066F" w:rsidRPr="0020066F" w:rsidRDefault="0020066F" w:rsidP="0020066F">
      <w:pPr>
        <w:jc w:val="both"/>
        <w:rPr>
          <w:rFonts w:ascii="Times New Roman" w:hAnsi="Times New Roman" w:cs="Times New Roman"/>
        </w:rPr>
      </w:pPr>
      <w:r w:rsidRPr="0020066F">
        <w:rPr>
          <w:rFonts w:ascii="Times New Roman" w:hAnsi="Times New Roman" w:cs="Times New Roman"/>
          <w:b/>
        </w:rPr>
        <w:t>Financimi i aktiviteteve trajnuese</w:t>
      </w:r>
    </w:p>
    <w:p w:rsidR="00197CB0" w:rsidRDefault="00197CB0">
      <w:pPr>
        <w:rPr>
          <w:rFonts w:ascii="Times New Roman" w:hAnsi="Times New Roman" w:cs="Times New Roman"/>
        </w:rPr>
      </w:pPr>
    </w:p>
    <w:p w:rsidR="0020066F" w:rsidRDefault="0020066F">
      <w:pPr>
        <w:rPr>
          <w:rFonts w:ascii="Times New Roman" w:hAnsi="Times New Roman" w:cs="Times New Roman"/>
        </w:rPr>
      </w:pPr>
    </w:p>
    <w:p w:rsidR="0020066F" w:rsidRDefault="0020066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0B407EE1">
            <wp:extent cx="5114925" cy="1999615"/>
            <wp:effectExtent l="0" t="0" r="952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1999615"/>
                    </a:xfrm>
                    <a:prstGeom prst="rect">
                      <a:avLst/>
                    </a:prstGeom>
                    <a:noFill/>
                  </pic:spPr>
                </pic:pic>
              </a:graphicData>
            </a:graphic>
          </wp:inline>
        </w:drawing>
      </w:r>
    </w:p>
    <w:p w:rsidR="0020066F" w:rsidRDefault="0020066F">
      <w:pPr>
        <w:rPr>
          <w:rFonts w:ascii="Times New Roman" w:hAnsi="Times New Roman" w:cs="Times New Roman"/>
        </w:rPr>
      </w:pPr>
    </w:p>
    <w:p w:rsidR="0020066F" w:rsidRDefault="0020066F" w:rsidP="0020066F">
      <w:pPr>
        <w:spacing w:line="276" w:lineRule="auto"/>
        <w:rPr>
          <w:rFonts w:eastAsia="Calibri"/>
          <w:i/>
          <w:kern w:val="24"/>
          <w:sz w:val="18"/>
        </w:rPr>
      </w:pPr>
      <w:r>
        <w:rPr>
          <w:rFonts w:eastAsia="Calibri"/>
          <w:i/>
          <w:kern w:val="24"/>
          <w:sz w:val="18"/>
        </w:rPr>
        <w:t xml:space="preserve">     </w:t>
      </w:r>
      <w:r w:rsidRPr="0020066F">
        <w:rPr>
          <w:rFonts w:eastAsia="Calibri"/>
          <w:i/>
          <w:kern w:val="24"/>
          <w:sz w:val="18"/>
        </w:rPr>
        <w:t>Grafiku nr. 1 Fluksi i aktiviteteve për vitin akademik 2019-2020 parë nga këndvështrimi i mbështetjes financiare.</w:t>
      </w:r>
    </w:p>
    <w:p w:rsidR="0020066F" w:rsidRDefault="0020066F" w:rsidP="0020066F">
      <w:pPr>
        <w:spacing w:line="276" w:lineRule="auto"/>
        <w:rPr>
          <w:rFonts w:eastAsia="Calibri"/>
          <w:i/>
          <w:kern w:val="24"/>
          <w:sz w:val="18"/>
        </w:rPr>
      </w:pPr>
    </w:p>
    <w:p w:rsidR="0020066F" w:rsidRPr="0020066F" w:rsidRDefault="0020066F" w:rsidP="0020066F">
      <w:pPr>
        <w:spacing w:line="276" w:lineRule="auto"/>
        <w:rPr>
          <w:rFonts w:eastAsia="Calibri"/>
          <w:kern w:val="24"/>
          <w:sz w:val="18"/>
        </w:rPr>
      </w:pPr>
    </w:p>
    <w:p w:rsidR="0020066F" w:rsidRPr="0020066F" w:rsidRDefault="0020066F" w:rsidP="0020066F">
      <w:pPr>
        <w:rPr>
          <w:rFonts w:ascii="Times New Roman" w:hAnsi="Times New Roman" w:cs="Times New Roman"/>
        </w:rPr>
      </w:pPr>
      <w:r w:rsidRPr="0020066F">
        <w:rPr>
          <w:rFonts w:ascii="Times New Roman" w:hAnsi="Times New Roman" w:cs="Times New Roman"/>
        </w:rPr>
        <w:t xml:space="preserve">Grafiku nr.1 paraqet fluksin e aktiviteteve trajnuese për vitin akademik 2019-2020 nisur nga mbështetja e tyre përmes buxhetit të shtetit ose partnerëve ndërkombëtarë. Vihet re se për këtë vit akademik, numri i aktiviteteve trajnuese në total është 139 (njëqind e tridhjetë e nëntë), nga të cilat 47 (dyzet e shtatë) u mbuluan nga donatorët dhe 92 (nëntëdhjetë e dy) nga vetë buxheti i Shkollës së Magjistraturës. Vlen të theksohet se edhe në aktivitetet trajnuese të mbuluara nga donatorët, me qëllim plotësimin e ekspertizës, Shkolla ka caktuar ekspertë/lehtësues ose moderatorë, të cilët janë paguar nga buxheti i shtetit. </w:t>
      </w:r>
    </w:p>
    <w:p w:rsidR="0020066F" w:rsidRPr="0020066F" w:rsidRDefault="0020066F" w:rsidP="0020066F">
      <w:pPr>
        <w:rPr>
          <w:rFonts w:ascii="Times New Roman" w:hAnsi="Times New Roman" w:cs="Times New Roman"/>
        </w:rPr>
      </w:pPr>
      <w:r w:rsidRPr="0020066F">
        <w:rPr>
          <w:rFonts w:ascii="Times New Roman" w:hAnsi="Times New Roman" w:cs="Times New Roman"/>
        </w:rPr>
        <w:t>Gjithnjë e më shumë, është rritur interesi i partnerëve ndërkombëtarë për të bashkëpunuar me SHM-në, çka tregon se për ta, Shkolla e Magjistraturës, është një partner me cilësi të larta në fushën e trajnimit.</w:t>
      </w:r>
    </w:p>
    <w:p w:rsidR="0020066F" w:rsidRPr="0020066F" w:rsidRDefault="0020066F" w:rsidP="0020066F">
      <w:pPr>
        <w:rPr>
          <w:rFonts w:ascii="Times New Roman" w:hAnsi="Times New Roman" w:cs="Times New Roman"/>
        </w:rPr>
      </w:pPr>
    </w:p>
    <w:p w:rsidR="0020066F" w:rsidRDefault="0020066F" w:rsidP="0020066F">
      <w:pPr>
        <w:rPr>
          <w:rFonts w:ascii="Times New Roman" w:hAnsi="Times New Roman" w:cs="Times New Roman"/>
          <w:b/>
          <w:bCs/>
        </w:rPr>
      </w:pPr>
    </w:p>
    <w:p w:rsidR="0020066F" w:rsidRPr="0020066F" w:rsidRDefault="0020066F" w:rsidP="0020066F">
      <w:pPr>
        <w:rPr>
          <w:rFonts w:ascii="Times New Roman" w:hAnsi="Times New Roman" w:cs="Times New Roman"/>
          <w:b/>
          <w:bCs/>
        </w:rPr>
      </w:pPr>
      <w:r w:rsidRPr="0020066F">
        <w:rPr>
          <w:rFonts w:ascii="Times New Roman" w:hAnsi="Times New Roman" w:cs="Times New Roman"/>
          <w:b/>
          <w:bCs/>
        </w:rPr>
        <w:t>Trajnimi i trajnerëve</w:t>
      </w:r>
    </w:p>
    <w:p w:rsidR="0020066F" w:rsidRPr="0020066F" w:rsidRDefault="0020066F" w:rsidP="0020066F">
      <w:pPr>
        <w:rPr>
          <w:rFonts w:ascii="Times New Roman" w:hAnsi="Times New Roman" w:cs="Times New Roman"/>
          <w:iCs/>
        </w:rPr>
      </w:pPr>
      <w:r w:rsidRPr="0020066F">
        <w:rPr>
          <w:rFonts w:ascii="Times New Roman" w:hAnsi="Times New Roman" w:cs="Times New Roman"/>
          <w:iCs/>
        </w:rPr>
        <w:lastRenderedPageBreak/>
        <w:t>Në vitin akademik 2019-2020 ka pasur në total 9 (nëntë) aktivitete ToT, të cilat kanë qenë frytdhënëse dhe me interes për pjesëmarrësit për shkak se janë fokusuar më tepër në zhvillimin e aftësive të tyre trajnuese dhe në metodologjinë e zhvillimit të mësimit sipas të cilës synohet të përcohen njohuri, aftësi dhe kompetenca të paracaktuara në kurrikulën e një lënde apo në objektivat e një aktiviteti trajnues.</w:t>
      </w:r>
    </w:p>
    <w:p w:rsidR="0020066F" w:rsidRPr="0020066F" w:rsidRDefault="0020066F" w:rsidP="0020066F">
      <w:pPr>
        <w:rPr>
          <w:rFonts w:ascii="Times New Roman" w:hAnsi="Times New Roman" w:cs="Times New Roman"/>
        </w:rPr>
      </w:pPr>
    </w:p>
    <w:p w:rsidR="0020066F" w:rsidRPr="0020066F" w:rsidRDefault="0020066F" w:rsidP="0020066F">
      <w:pPr>
        <w:rPr>
          <w:rFonts w:ascii="Times New Roman" w:hAnsi="Times New Roman" w:cs="Times New Roman"/>
        </w:rPr>
      </w:pPr>
    </w:p>
    <w:tbl>
      <w:tblPr>
        <w:tblpPr w:leftFromText="180" w:rightFromText="180" w:vertAnchor="text" w:horzAnchor="margin" w:tblpY="-61"/>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376"/>
      </w:tblGrid>
      <w:tr w:rsidR="0020066F" w:rsidRPr="0020066F" w:rsidTr="00280D55">
        <w:trPr>
          <w:trHeight w:val="2715"/>
        </w:trPr>
        <w:tc>
          <w:tcPr>
            <w:tcW w:w="10376" w:type="dxa"/>
            <w:tcBorders>
              <w:top w:val="nil"/>
              <w:left w:val="nil"/>
              <w:bottom w:val="nil"/>
              <w:right w:val="nil"/>
            </w:tcBorders>
            <w:shd w:val="clear" w:color="auto" w:fill="000000" w:themeFill="text1"/>
            <w:vAlign w:val="center"/>
          </w:tcPr>
          <w:p w:rsidR="0020066F" w:rsidRPr="0020066F" w:rsidRDefault="0020066F" w:rsidP="0020066F">
            <w:pPr>
              <w:rPr>
                <w:rFonts w:ascii="Times New Roman" w:hAnsi="Times New Roman" w:cs="Times New Roman"/>
                <w:b/>
              </w:rPr>
            </w:pPr>
            <w:r w:rsidRPr="0020066F">
              <w:rPr>
                <w:rFonts w:ascii="Times New Roman" w:hAnsi="Times New Roman" w:cs="Times New Roman"/>
                <w:b/>
                <w:noProof/>
              </w:rPr>
              <mc:AlternateContent>
                <mc:Choice Requires="wps">
                  <w:drawing>
                    <wp:inline distT="0" distB="0" distL="0" distR="0" wp14:anchorId="236EB1B8" wp14:editId="68A4B3B0">
                      <wp:extent cx="6248400" cy="2286000"/>
                      <wp:effectExtent l="0" t="0" r="0" b="0"/>
                      <wp:docPr id="19" name="Text Box 19" descr="Sidebar"/>
                      <wp:cNvGraphicFramePr/>
                      <a:graphic xmlns:a="http://schemas.openxmlformats.org/drawingml/2006/main">
                        <a:graphicData uri="http://schemas.microsoft.com/office/word/2010/wordprocessingShape">
                          <wps:wsp>
                            <wps:cNvSpPr txBox="1"/>
                            <wps:spPr>
                              <a:xfrm>
                                <a:off x="0" y="0"/>
                                <a:ext cx="6248400" cy="2286000"/>
                              </a:xfrm>
                              <a:prstGeom prst="rect">
                                <a:avLst/>
                              </a:prstGeom>
                              <a:noFill/>
                              <a:ln w="6350">
                                <a:noFill/>
                              </a:ln>
                              <a:effectLst/>
                            </wps:spPr>
                            <wps:txbx>
                              <w:txbxContent>
                                <w:p w:rsidR="00835992" w:rsidRDefault="00835992" w:rsidP="0020066F">
                                  <w:pPr>
                                    <w:pStyle w:val="Quote"/>
                                    <w:jc w:val="both"/>
                                    <w:rPr>
                                      <w:sz w:val="22"/>
                                    </w:rPr>
                                  </w:pPr>
                                  <w:r w:rsidRPr="00474F3C">
                                    <w:rPr>
                                      <w:sz w:val="22"/>
                                    </w:rPr>
                                    <w:t>Objektivat e Programit të Formimit Vazhdues</w:t>
                                  </w:r>
                                </w:p>
                                <w:p w:rsidR="00835992" w:rsidRPr="00474F3C" w:rsidRDefault="00835992" w:rsidP="0020066F">
                                  <w:pPr>
                                    <w:jc w:val="both"/>
                                  </w:pPr>
                                </w:p>
                                <w:p w:rsidR="00835992" w:rsidRPr="00474F3C" w:rsidRDefault="00835992" w:rsidP="0020066F">
                                  <w:pPr>
                                    <w:pStyle w:val="Quote"/>
                                    <w:jc w:val="both"/>
                                    <w:rPr>
                                      <w:b/>
                                      <w:sz w:val="22"/>
                                    </w:rPr>
                                  </w:pPr>
                                  <w:r w:rsidRPr="00474F3C">
                                    <w:rPr>
                                      <w:sz w:val="22"/>
                                    </w:rPr>
                                    <w:t>Objektivat e PFV-së duken si të pandryshueshme në thelbin e tyre. Objektivi kryesor është rritja e profesionalizmit të gjyqtarëve dhe prokurorëve në detyrë, pranë gjykatave dhe prokurorive të rretheve gjyqësore dhe gjykatave e prokurorive të apelit, njëkohësisht, me ndryshimet e reja ligjore, edhe e: gjyqtarëve të Gjykatës së Lartë dhe prokurorëve të Prokurorisë së Përgjithshme dhe të SPAK-ut</w:t>
                                  </w:r>
                                  <w:r>
                                    <w:rPr>
                                      <w:sz w:val="22"/>
                                    </w:rPr>
                                    <w:t>,</w:t>
                                  </w:r>
                                  <w:r w:rsidRPr="00474F3C">
                                    <w:rPr>
                                      <w:sz w:val="22"/>
                                    </w:rPr>
                                    <w:t xml:space="preserve"> avokatëve të shtetit në detyrë</w:t>
                                  </w:r>
                                  <w:r>
                                    <w:rPr>
                                      <w:sz w:val="22"/>
                                    </w:rPr>
                                    <w:t xml:space="preserve">, </w:t>
                                  </w:r>
                                  <w:r w:rsidRPr="00474F3C">
                                    <w:rPr>
                                      <w:sz w:val="22"/>
                                    </w:rPr>
                                    <w:t>këshilltarëve dhe ndihmësve ligjorë në detyrë në gjykata dhe prokurori</w:t>
                                  </w:r>
                                  <w:r>
                                    <w:rPr>
                                      <w:sz w:val="22"/>
                                    </w:rPr>
                                    <w:t>,</w:t>
                                  </w:r>
                                  <w:r w:rsidRPr="00474F3C">
                                    <w:rPr>
                                      <w:sz w:val="22"/>
                                    </w:rPr>
                                    <w:t xml:space="preserve"> kancelarëve në detyrë në gjykata dhe prokurori</w:t>
                                  </w:r>
                                  <w:r>
                                    <w:rPr>
                                      <w:sz w:val="22"/>
                                    </w:rPr>
                                    <w:t xml:space="preserve">, </w:t>
                                  </w:r>
                                  <w:r w:rsidRPr="00474F3C">
                                    <w:rPr>
                                      <w:sz w:val="22"/>
                                    </w:rPr>
                                    <w:t xml:space="preserve">si edhe gjyqtarëve dhe prokurorëve që </w:t>
                                  </w:r>
                                  <w:r>
                                    <w:rPr>
                                      <w:sz w:val="22"/>
                                    </w:rPr>
                                    <w:t>procesi I vetingut I detyron të ndjekin më intensivisht një program të caktuar trajnimi</w:t>
                                  </w:r>
                                  <w:r w:rsidRPr="00474F3C">
                                    <w:rPr>
                                      <w:sz w:val="22"/>
                                    </w:rPr>
                                    <w:t xml:space="preserve">, faktor ky që ndikon në mënyrë të drejtpërdrejtë në rritjen e aksesit te drejtësia, si dhe në pavarësinë e paanësinë e sistemit të drejtësisë. </w:t>
                                  </w:r>
                                </w:p>
                                <w:p w:rsidR="00835992" w:rsidRPr="00D55CBC" w:rsidRDefault="00835992" w:rsidP="0020066F">
                                  <w:pPr>
                                    <w:pStyle w:val="Quote"/>
                                  </w:pP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xmlns:cx1="http://schemas.microsoft.com/office/drawing/2015/9/8/chartex">
                  <w:pict>
                    <v:shape w14:anchorId="236EB1B8" id="Text Box 19" o:spid="_x0000_s1054" type="#_x0000_t202" alt="Sidebar" style="width:492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" filled="f" stroked="f" strokeweight=".5pt">
                      <v:textbox inset="3.6pt,0,3.6pt,0">
                        <w:txbxContent>
                          <w:p w:rsidR="00835992" w:rsidRDefault="00835992" w:rsidP="0020066F">
                            <w:pPr>
                              <w:pStyle w:val="Quote"/>
                              <w:jc w:val="both"/>
                              <w:rPr>
                                <w:sz w:val="22"/>
                              </w:rPr>
                            </w:pPr>
                            <w:r w:rsidRPr="00474F3C">
                              <w:rPr>
                                <w:sz w:val="22"/>
                              </w:rPr>
                              <w:t>Objektivat e Programit të Formimit Vazhdues</w:t>
                            </w:r>
                          </w:p>
                          <w:p w:rsidR="00835992" w:rsidRPr="00474F3C" w:rsidRDefault="00835992" w:rsidP="0020066F">
                            <w:pPr>
                              <w:jc w:val="both"/>
                            </w:pPr>
                          </w:p>
                          <w:p w:rsidR="00835992" w:rsidRPr="00474F3C" w:rsidRDefault="00835992" w:rsidP="0020066F">
                            <w:pPr>
                              <w:pStyle w:val="Quote"/>
                              <w:jc w:val="both"/>
                              <w:rPr>
                                <w:b/>
                                <w:sz w:val="22"/>
                              </w:rPr>
                            </w:pPr>
                            <w:r w:rsidRPr="00474F3C">
                              <w:rPr>
                                <w:sz w:val="22"/>
                              </w:rPr>
                              <w:t>Objektivat e PFV-së duken si të pandryshueshme në thelbin e tyre. Objektivi kryesor është rritja e profesionalizmit të gjyqtarëve dhe prokurorëve në detyrë, pranë gjykatave dhe prokurorive të rretheve gjyqësore dhe gjykatave e prokurorive të apelit, njëkohësisht, me ndryshimet e reja ligjore, edhe e: gjyqtarëve të Gjykatës së Lartë dhe prokurorëve të Prokurorisë së Përgjithshme dhe të SPAK-ut</w:t>
                            </w:r>
                            <w:r>
                              <w:rPr>
                                <w:sz w:val="22"/>
                              </w:rPr>
                              <w:t>,</w:t>
                            </w:r>
                            <w:r w:rsidRPr="00474F3C">
                              <w:rPr>
                                <w:sz w:val="22"/>
                              </w:rPr>
                              <w:t xml:space="preserve"> avokatëve të shtetit në detyrë</w:t>
                            </w:r>
                            <w:r>
                              <w:rPr>
                                <w:sz w:val="22"/>
                              </w:rPr>
                              <w:t xml:space="preserve">, </w:t>
                            </w:r>
                            <w:r w:rsidRPr="00474F3C">
                              <w:rPr>
                                <w:sz w:val="22"/>
                              </w:rPr>
                              <w:t>këshilltarëve dhe ndihmësve ligjorë në detyrë në gjykata dhe prokurori</w:t>
                            </w:r>
                            <w:r>
                              <w:rPr>
                                <w:sz w:val="22"/>
                              </w:rPr>
                              <w:t>,</w:t>
                            </w:r>
                            <w:r w:rsidRPr="00474F3C">
                              <w:rPr>
                                <w:sz w:val="22"/>
                              </w:rPr>
                              <w:t xml:space="preserve"> kancelarëve në detyrë në gjykata dhe prokurori</w:t>
                            </w:r>
                            <w:r>
                              <w:rPr>
                                <w:sz w:val="22"/>
                              </w:rPr>
                              <w:t xml:space="preserve">, </w:t>
                            </w:r>
                            <w:r w:rsidRPr="00474F3C">
                              <w:rPr>
                                <w:sz w:val="22"/>
                              </w:rPr>
                              <w:t xml:space="preserve">si edhe gjyqtarëve dhe prokurorëve që </w:t>
                            </w:r>
                            <w:r>
                              <w:rPr>
                                <w:sz w:val="22"/>
                              </w:rPr>
                              <w:t>procesi I vetingut I detyron të ndjekin më intensivisht një program të caktuar trajnimi</w:t>
                            </w:r>
                            <w:r w:rsidRPr="00474F3C">
                              <w:rPr>
                                <w:sz w:val="22"/>
                              </w:rPr>
                              <w:t xml:space="preserve">, faktor ky që ndikon në mënyrë të drejtpërdrejtë në rritjen e aksesit te drejtësia, si dhe në pavarësinë e paanësinë e sistemit të drejtësisë. </w:t>
                            </w:r>
                          </w:p>
                          <w:p w:rsidR="00835992" w:rsidRPr="00D55CBC" w:rsidRDefault="00835992" w:rsidP="0020066F">
                            <w:pPr>
                              <w:pStyle w:val="Quote"/>
                            </w:pPr>
                          </w:p>
                        </w:txbxContent>
                      </v:textbox>
                      <w10:anchorlock/>
                    </v:shape>
                  </w:pict>
                </mc:Fallback>
              </mc:AlternateContent>
            </w:r>
          </w:p>
        </w:tc>
      </w:tr>
    </w:tbl>
    <w:p w:rsidR="0020066F" w:rsidRPr="0020066F" w:rsidRDefault="0020066F" w:rsidP="0020066F">
      <w:pPr>
        <w:rPr>
          <w:rFonts w:ascii="Times New Roman" w:hAnsi="Times New Roman" w:cs="Times New Roman"/>
        </w:rPr>
      </w:pPr>
    </w:p>
    <w:p w:rsidR="0020066F" w:rsidRPr="0020066F" w:rsidRDefault="0020066F" w:rsidP="0020066F">
      <w:pPr>
        <w:rPr>
          <w:rFonts w:ascii="Times New Roman" w:hAnsi="Times New Roman" w:cs="Times New Roman"/>
          <w:b/>
        </w:rPr>
      </w:pPr>
      <w:r w:rsidRPr="0020066F">
        <w:rPr>
          <w:rFonts w:ascii="Times New Roman" w:hAnsi="Times New Roman" w:cs="Times New Roman"/>
          <w:b/>
        </w:rPr>
        <w:t>Objektivat strategjike të Formimit Vazhdues</w:t>
      </w:r>
    </w:p>
    <w:p w:rsidR="0020066F" w:rsidRPr="0020066F" w:rsidRDefault="0020066F" w:rsidP="000A77B2">
      <w:pPr>
        <w:numPr>
          <w:ilvl w:val="0"/>
          <w:numId w:val="38"/>
        </w:numPr>
        <w:rPr>
          <w:rFonts w:ascii="Times New Roman" w:hAnsi="Times New Roman" w:cs="Times New Roman"/>
        </w:rPr>
      </w:pPr>
      <w:r w:rsidRPr="0020066F">
        <w:rPr>
          <w:rFonts w:ascii="Times New Roman" w:hAnsi="Times New Roman" w:cs="Times New Roman"/>
        </w:rPr>
        <w:t>Programi i Formimit Vazhdues, me të gjithë indikatorët e cilësisë dhe të larmishmërisë nga këndvështrimi tematik, është bërë edhe më operativ përmes kalendarit të aktiviteteve trajnuese të detajuara në këtë dokument. Programi dhe kalendari i Formimit Vazhdues për vitin akademik 2019-2020 ka synuar të trajtojë një tematikë:</w:t>
      </w:r>
    </w:p>
    <w:p w:rsidR="0020066F" w:rsidRPr="0020066F" w:rsidRDefault="0020066F" w:rsidP="000A77B2">
      <w:pPr>
        <w:numPr>
          <w:ilvl w:val="1"/>
          <w:numId w:val="38"/>
        </w:numPr>
        <w:tabs>
          <w:tab w:val="clear" w:pos="1260"/>
          <w:tab w:val="num" w:pos="1080"/>
        </w:tabs>
        <w:rPr>
          <w:rFonts w:ascii="Times New Roman" w:hAnsi="Times New Roman" w:cs="Times New Roman"/>
        </w:rPr>
      </w:pPr>
      <w:r w:rsidRPr="0020066F">
        <w:rPr>
          <w:rFonts w:ascii="Times New Roman" w:hAnsi="Times New Roman" w:cs="Times New Roman"/>
          <w:i/>
        </w:rPr>
        <w:t>të një natyre gjithëpërfshirëse</w:t>
      </w:r>
      <w:r w:rsidRPr="0020066F">
        <w:rPr>
          <w:rFonts w:ascii="Times New Roman" w:hAnsi="Times New Roman" w:cs="Times New Roman"/>
        </w:rPr>
        <w:t>, ku të gjithë gjyqtarët e prokurorët mund të kenë interes, ashtu siç është gama e çështjeve që paraqiten përpara sistemit të drejtësisë, të tilla, si: etika profesionale, barazia dhe mosdiskriminimi etj.</w:t>
      </w:r>
    </w:p>
    <w:p w:rsidR="0020066F" w:rsidRPr="0020066F" w:rsidRDefault="0020066F" w:rsidP="000A77B2">
      <w:pPr>
        <w:numPr>
          <w:ilvl w:val="1"/>
          <w:numId w:val="38"/>
        </w:numPr>
        <w:tabs>
          <w:tab w:val="clear" w:pos="1260"/>
          <w:tab w:val="num" w:pos="1080"/>
        </w:tabs>
        <w:rPr>
          <w:rFonts w:ascii="Times New Roman" w:hAnsi="Times New Roman" w:cs="Times New Roman"/>
        </w:rPr>
      </w:pPr>
      <w:r w:rsidRPr="0020066F">
        <w:rPr>
          <w:rFonts w:ascii="Times New Roman" w:hAnsi="Times New Roman" w:cs="Times New Roman"/>
          <w:i/>
        </w:rPr>
        <w:t>të një natyre më të specializuar,</w:t>
      </w:r>
      <w:r w:rsidRPr="0020066F">
        <w:rPr>
          <w:rFonts w:ascii="Times New Roman" w:hAnsi="Times New Roman" w:cs="Times New Roman"/>
        </w:rPr>
        <w:t xml:space="preserve"> në fusha të veçanta, ashtu siç kërkohet ndërhyrja e sistemit në një rast konkret, duke respektuar parimet e unitetit dhe të diversitetit, që fokusohet më shumë tek aspektet sociale, duke i sjellë këto në vëmendje në çdo aktivitet, por kryesisht në temat me ndjeshmëri të lartë, si: dhuna në familje, interesi më i lartë i fëmijëve, drejtësia penale për të miturit etj.</w:t>
      </w:r>
    </w:p>
    <w:p w:rsidR="0020066F" w:rsidRPr="0020066F" w:rsidRDefault="0020066F" w:rsidP="0020066F">
      <w:pPr>
        <w:rPr>
          <w:rFonts w:ascii="Times New Roman" w:hAnsi="Times New Roman" w:cs="Times New Roman"/>
        </w:rPr>
      </w:pPr>
      <w:r w:rsidRPr="0020066F">
        <w:rPr>
          <w:rFonts w:ascii="Times New Roman" w:hAnsi="Times New Roman" w:cs="Times New Roman"/>
        </w:rPr>
        <w:t xml:space="preserve">Aktivitete me tematikë të veçantë, kushtuar kryesisht prokurorëve, gjyqtarëve, si dhe trajnime të përbashkëta, përmendim: </w:t>
      </w:r>
    </w:p>
    <w:p w:rsidR="0020066F" w:rsidRPr="0020066F" w:rsidRDefault="0020066F" w:rsidP="000A77B2">
      <w:pPr>
        <w:numPr>
          <w:ilvl w:val="1"/>
          <w:numId w:val="38"/>
        </w:numPr>
        <w:rPr>
          <w:rFonts w:ascii="Times New Roman" w:hAnsi="Times New Roman" w:cs="Times New Roman"/>
        </w:rPr>
      </w:pPr>
      <w:r w:rsidRPr="0020066F">
        <w:rPr>
          <w:rFonts w:ascii="Times New Roman" w:hAnsi="Times New Roman" w:cs="Times New Roman"/>
        </w:rPr>
        <w:t xml:space="preserve">aktivitete të dedikuara për prokurorët gjatë këtij viti akademik kanë qenë: Mjetet e posaçme të hetimit: a) infiltrimi; b) dorëzimi i kontrolluar; c) perceptimi i komunikimeve elektronike; Provat dhe teknikat e hetimit;  Përmirësimi i cilësisë së referimeve penale në prokurori; Prokurori më i lartë; kompetenca dhe roli i prokurorit titular; Trafikimi i qenieve njerëzore, ligji dhe praktika kombëtare dhe ndërkombëtare; Probleme të instituteve të bashkëpunimit dhe të konkurrimit të veprave penale; Parashkrimi i ndjekjes penale dhe i ekzekutimit të dënimit penal; Kontrollet dhe sekuestrimet si mjete të kërkimit të provës, praktika e procesit penal dhe standardet e GJEDNJ-së; etj. </w:t>
      </w:r>
    </w:p>
    <w:p w:rsidR="0020066F" w:rsidRPr="0020066F" w:rsidRDefault="0020066F" w:rsidP="000A77B2">
      <w:pPr>
        <w:numPr>
          <w:ilvl w:val="1"/>
          <w:numId w:val="38"/>
        </w:numPr>
        <w:rPr>
          <w:rFonts w:ascii="Times New Roman" w:hAnsi="Times New Roman" w:cs="Times New Roman"/>
        </w:rPr>
      </w:pPr>
      <w:r w:rsidRPr="0020066F">
        <w:rPr>
          <w:rFonts w:ascii="Times New Roman" w:hAnsi="Times New Roman" w:cs="Times New Roman"/>
        </w:rPr>
        <w:t xml:space="preserve">aktivitete të dedikuara për gjyqtarët përmendim: Menaxhimi i kohës - mjetet e CEPEJ për gjyqësorin; Arsyetimi dhe hartimi i vendimeve – lidhur me standardet e CEPEJ-in në drejtim të shpejtësisë dhe cilësisë së gjykimit; Parashkrimi shues dhe dekadenca; Trajnim për çështje gjyqësore të lidhura me TVSH-në dhe  jurisprudencën  e Gjykatës Europiane lidhur me TVSH-në  (VAT), dhe  problemet  e TVSH-së të kohëve të fundit. Legjislacioni i TVSH-së në EU dhe vendime të Gjykatës Europiane në fushën e TVSH-së. Mënyra e arsyetimit të vendimeve, aftësimi </w:t>
      </w:r>
      <w:r w:rsidRPr="0020066F">
        <w:rPr>
          <w:rFonts w:ascii="Times New Roman" w:hAnsi="Times New Roman" w:cs="Times New Roman"/>
        </w:rPr>
        <w:lastRenderedPageBreak/>
        <w:t xml:space="preserve">në këtë fushë; Juridiksioni i GJEDNJ-së. Praktika gjyqësore; Procesi paraprak i GJEDNJ-së; dorëzimi i aplikimeve në gjykatë; procedura gjyqësore; zbatimi i vendimeve të GJEDNJ-së; Simulim i një gjyqi në GJEDNJ; Jurisprudenca e GJEDNJ-së si burim i të drejtës. Zbatimi i drejtpërdrejtë i KEDNJ-së; Aksesi në drejtësi i personave në nevojë. Standardet që përcakton GJEDNJ-ja në lidhje me aksesin në drejtësi të personave në nevojë. Të rejat që sjell ligji nr. 111/2017, “Për ndihmën juridike të garantuar nga shteti”. Roli substancial i gjykatave në këndvështrim të këtij ligji; Ëorkshop – për të drejtën e pronës dhe gjykimin e kërkesave për konstatimin e shkeljes së afatit të arsyeshëm, përshpejtimin e procedurave dhe shpërblimin e dëmit.  etj. </w:t>
      </w:r>
    </w:p>
    <w:p w:rsidR="0020066F" w:rsidRPr="0020066F" w:rsidRDefault="0020066F" w:rsidP="000A77B2">
      <w:pPr>
        <w:numPr>
          <w:ilvl w:val="1"/>
          <w:numId w:val="38"/>
        </w:numPr>
        <w:rPr>
          <w:rFonts w:ascii="Times New Roman" w:hAnsi="Times New Roman" w:cs="Times New Roman"/>
        </w:rPr>
      </w:pPr>
      <w:r w:rsidRPr="0020066F">
        <w:rPr>
          <w:rFonts w:ascii="Times New Roman" w:hAnsi="Times New Roman" w:cs="Times New Roman"/>
        </w:rPr>
        <w:t>si dhe trajnime të përbashkëta siç janë: Seanca paraprake dhe gjyqtari i seancës paraprake. Kontrolli i ligjshmërisë së hetimeve dhe roli garantues i tij; Procedimi disiplinor i gjyqtarëve dhe prokurorëve. Shkeljet disiplinore, procesi disiplinor dhe të drejtat e magjistratit gjatë procesit disiplinor. Standardet kombëtare dhe ndërkombëtare të pavarësisë së magjistratit në ushtrimin e detyrës, në raport me kufijtë e hetimit disiplinor. Roli i Inspektorit të Lartë të Drejtësisë në hetimin disiplinor të magjistratëve. (veçanërisht trajtimi i konceptit të "shkeljeve të lehta", "shkeljeve të rënda", "shkeljeve shumë të rënda", vendimi i Gjykatës Kushtetuese që shfuqizoi shkeljet e disiplinës të parashikuara në ligjin nr. 96/2016 dhe situata aktuale.); Ankimi kundër vendimit të mosfillimit të procedimit penal dhe kundër vendimit të pushimit të çështjes ose akuzës, në rastin e kundërvajtjeve penale. Roli i gjyqtarit të hetimeve paraprake dhe i seancës paraprake dhe problemet e praktikës gjyqësore; E drejta për jetë private të qetë me fokus te të drejtat e personalitetit të gjyqtarëve dhe prokurorëve. Kufizimet e saj sipas nenit 9/2 të Konventës Europiane të të Drejtave të Njeriut dhe nenit 17 të Kushtetutës së Republikës së Shqipërisë; Sekuestrimi dhe konfiskimi i pasurive në bazë të ligjit “Për parandalimin dhe goditjen e krimit të organizuar, të veprave penale kundër korrupsionit dhe veprave të tjera penale”. Risitë e ndryshimeve dhe roli i ri i gjykatës; etj.</w:t>
      </w:r>
    </w:p>
    <w:p w:rsidR="0020066F" w:rsidRPr="0020066F" w:rsidRDefault="0020066F" w:rsidP="000A77B2">
      <w:pPr>
        <w:numPr>
          <w:ilvl w:val="0"/>
          <w:numId w:val="38"/>
        </w:numPr>
        <w:rPr>
          <w:rFonts w:ascii="Times New Roman" w:hAnsi="Times New Roman" w:cs="Times New Roman"/>
        </w:rPr>
      </w:pPr>
      <w:r w:rsidRPr="0020066F">
        <w:rPr>
          <w:rFonts w:ascii="Times New Roman" w:hAnsi="Times New Roman" w:cs="Times New Roman"/>
        </w:rPr>
        <w:t>Plotësimi i kërkesave dhe i nevojave të seksioneve të reja ose të gjyqtarëve që kanë lëvizur në këto seksione, si për shembull, trajnimet e dedikuara për gjyqtarët e Gjykatave Administrative në rreth e apel me tematikë: Ndërthurja e juridiksionit gjyqësor administrativ me juridiksionin gjyqësor civil: në fushën e kontratave (administrative); në zgjidhjen e mosmarrëveshjeve të punës; në përgjegjësinë civile jashtëkontraktore; Kundërvajtjet administrative: Standardet kushtetuese e ligjore në gjykimin e kundërvajtjeve administrative; Procedura e konstatimit dhe e shqyrtimit të tyre, vendimet për kundërvajtjet administrative, ankimi kundër këtyre vendimeve dhe ekzekutimi i tyre; Dallimi nga kundërvajtja penale; Pushtetet e gjyqtarit administrativ. Pozicioni i gjyqtarit administrativ kundrejt konstatimit të pavlefshmërisë absolute të aktit administrativ, shmangies së aktit nënligjor normativ në raport me ligjin, si dhe të zbatimit të ligjit në raport me vetë ligjin, marrëveshjen ndërkombëtare dhe me Kushtetutën. Jurisprudenca gjyqësore shqiptare në raport me evoluimin e jurisprudencës së GJEDNJ-së dhe të GJED-së; Dilema në përcaktimin e kompetencës lëndore (juridiksioni origjinal) për gjykatën administrative apo Gjykatën Kushtetuese në lidhje me: natyrën e organit publik (aktet administrative të nxjerra nga organet kushtetuese, Kuvendi, Presidenti i Republikës etj.), aktet administrative individuale nga aktet nënligjore normative; etj.</w:t>
      </w:r>
    </w:p>
    <w:p w:rsidR="0020066F" w:rsidRPr="0020066F" w:rsidRDefault="0020066F" w:rsidP="000A77B2">
      <w:pPr>
        <w:numPr>
          <w:ilvl w:val="0"/>
          <w:numId w:val="38"/>
        </w:numPr>
        <w:rPr>
          <w:rFonts w:ascii="Times New Roman" w:hAnsi="Times New Roman" w:cs="Times New Roman"/>
        </w:rPr>
      </w:pPr>
      <w:r w:rsidRPr="0020066F">
        <w:rPr>
          <w:rFonts w:ascii="Times New Roman" w:hAnsi="Times New Roman" w:cs="Times New Roman"/>
        </w:rPr>
        <w:t xml:space="preserve">Plotësimi i kërkesave dhe i nevojave të gjyqtarëve mbi tematika të veçanta, si: Sekuestrimi dhe konfiskimi i pasurive në bazë të ligjit “Për parandalimin dhe goditjen e krimit të organizuar, të veprave penale kundër korrupsionit dhe veprave të tjera penale”. Risitë e ndryshimeve dhe roli i ri i gjykatës; Imitimi i produkteve mjekësore dhe krimet kundër shëndetit publik. Probleme të demonstrimit të lidhjes shkakësore; Mbrojtja penale e mjedisit. Probleme të praktikës gjyqësore; Azili dhe KEDNJ-ja/GJEDNJ-ja, të drejtat e azilkërkuesve; trajnime për ligjin Antimafia etj. </w:t>
      </w:r>
    </w:p>
    <w:p w:rsidR="0020066F" w:rsidRPr="0020066F" w:rsidRDefault="0020066F" w:rsidP="000A77B2">
      <w:pPr>
        <w:numPr>
          <w:ilvl w:val="0"/>
          <w:numId w:val="38"/>
        </w:numPr>
        <w:rPr>
          <w:rFonts w:ascii="Times New Roman" w:hAnsi="Times New Roman" w:cs="Times New Roman"/>
        </w:rPr>
      </w:pPr>
      <w:r w:rsidRPr="0020066F">
        <w:rPr>
          <w:rFonts w:ascii="Times New Roman" w:hAnsi="Times New Roman" w:cs="Times New Roman"/>
        </w:rPr>
        <w:t>Plotësimi i kërkesave dhe i nevojave, parë edhe në këndvështrimin e një tematike rajonale. Në këtë aspekt janë ndërmarrë organizimi dhe zhvillimi i 2 (dy) aktiviteteve trajnuese me temë: “</w:t>
      </w:r>
      <w:r w:rsidRPr="0020066F">
        <w:rPr>
          <w:rFonts w:ascii="Times New Roman" w:hAnsi="Times New Roman" w:cs="Times New Roman"/>
          <w:i/>
        </w:rPr>
        <w:t>Trajnim për ligjin Antimafia.</w:t>
      </w:r>
      <w:r w:rsidRPr="0020066F">
        <w:rPr>
          <w:rFonts w:ascii="Times New Roman" w:hAnsi="Times New Roman" w:cs="Times New Roman"/>
        </w:rPr>
        <w:t xml:space="preserve">” me pjesëmarrës gjyqtarë/prokurorë të gjykatave/prokurorive të rretheve të caktuara, duke zhvilluar aktivitetin e parë me pjesëmarrjen e gjyqtarëve/prokurorëve, të gjykatave/prokurorive në juridiksion të apelit Vlorë dhe Shkodër (aktivitete trajnuese të zhvilluara në bashkëpunim me </w:t>
      </w:r>
      <w:r w:rsidRPr="0020066F">
        <w:rPr>
          <w:rFonts w:ascii="Times New Roman" w:hAnsi="Times New Roman" w:cs="Times New Roman"/>
        </w:rPr>
        <w:lastRenderedPageBreak/>
        <w:t>PAMECA/EURALIUS). Janë zhvilluar 3 (tre) aktivitete trajnuese rajonale në Korçë, me pjesëmarrjen e gjyqtarëve/prokurorëve pranë gjykatave/prokurorive nën juridiksion të Gjykatës së Apelit Korçë, me temë: “Masat ndaj dhunës në familje: eficenca e proceseve” (në bashkëpunim me OSBE); “Papërdorshmëria e provave në procesin penal. Raporti i aktit të pavlefshëm me përdorshmërinë e provës së marrë nëpërmjet tij. Këndvështrim krahasues me doktrinën dhe jurisprudencën e huaj”; “Seanca paraprake dhe gjyqtari i seancës paraprake. Kontrolli i ligjshmërisë së hetimeve dhe roli garantues i tij”. Në bashkëpunim me KiE-në, është zhvilluar në Pogradec, një aktivitet trajnues rajonale me tematikë të drejtën e pronës. Në bashkëpunime me SIDA janë zhvilluar 3 (tre) aktivitete trajnuese rajonale me temë “Aplikimi i Kodit të Drejtësisë Penale për të Miturit – masat e sigurimit, shmangia dhe arsyetimi ligjor i dënimeve penale”, konkretisht në Pogradec; Vlorë dhe Lezhë.</w:t>
      </w:r>
    </w:p>
    <w:p w:rsidR="0020066F" w:rsidRPr="0020066F" w:rsidRDefault="0020066F" w:rsidP="000A77B2">
      <w:pPr>
        <w:numPr>
          <w:ilvl w:val="0"/>
          <w:numId w:val="38"/>
        </w:numPr>
        <w:rPr>
          <w:rFonts w:ascii="Times New Roman" w:hAnsi="Times New Roman" w:cs="Times New Roman"/>
        </w:rPr>
      </w:pPr>
      <w:r w:rsidRPr="0020066F">
        <w:rPr>
          <w:rFonts w:ascii="Times New Roman" w:hAnsi="Times New Roman" w:cs="Times New Roman"/>
        </w:rPr>
        <w:t>Ofrimi i një trajnimi që synon drejt praktikave më përparimtare të përditësuara edhe me standardet e evidentuara nga Gjykata Europiane e të Drejtave të Njeriut edhe nga praktika e vendeve të tjera apo e Gjykatës Europiane të Drejtësisë. Thuajse në të gjitha sesionet trajnuese ekspertët kanë përditësuar temat e tyre me këtë jurisprudencë.</w:t>
      </w:r>
    </w:p>
    <w:p w:rsidR="0020066F" w:rsidRPr="0020066F" w:rsidRDefault="0020066F" w:rsidP="000A77B2">
      <w:pPr>
        <w:numPr>
          <w:ilvl w:val="0"/>
          <w:numId w:val="38"/>
        </w:numPr>
        <w:rPr>
          <w:rFonts w:ascii="Times New Roman" w:hAnsi="Times New Roman" w:cs="Times New Roman"/>
        </w:rPr>
      </w:pPr>
      <w:r w:rsidRPr="0020066F">
        <w:rPr>
          <w:rFonts w:ascii="Times New Roman" w:hAnsi="Times New Roman" w:cs="Times New Roman"/>
        </w:rPr>
        <w:t>Thellimi dhe specializimi në fusha të veçanta.</w:t>
      </w:r>
    </w:p>
    <w:p w:rsidR="0020066F" w:rsidRPr="0020066F" w:rsidRDefault="0020066F" w:rsidP="000A77B2">
      <w:pPr>
        <w:numPr>
          <w:ilvl w:val="0"/>
          <w:numId w:val="38"/>
        </w:numPr>
        <w:rPr>
          <w:rFonts w:ascii="Times New Roman" w:hAnsi="Times New Roman" w:cs="Times New Roman"/>
        </w:rPr>
      </w:pPr>
      <w:r w:rsidRPr="0020066F">
        <w:rPr>
          <w:rFonts w:ascii="Times New Roman" w:hAnsi="Times New Roman" w:cs="Times New Roman"/>
        </w:rPr>
        <w:t xml:space="preserve">Seleksionimi i ekspertizës më të mirë të brendshme dhe ndërkombëtare në fusha të veçanta. </w:t>
      </w:r>
    </w:p>
    <w:p w:rsidR="0020066F" w:rsidRPr="0020066F" w:rsidRDefault="0020066F" w:rsidP="000A77B2">
      <w:pPr>
        <w:numPr>
          <w:ilvl w:val="0"/>
          <w:numId w:val="38"/>
        </w:numPr>
        <w:rPr>
          <w:rFonts w:ascii="Times New Roman" w:hAnsi="Times New Roman" w:cs="Times New Roman"/>
          <w:b/>
        </w:rPr>
      </w:pPr>
      <w:r w:rsidRPr="0020066F">
        <w:rPr>
          <w:rFonts w:ascii="Times New Roman" w:hAnsi="Times New Roman" w:cs="Times New Roman"/>
        </w:rPr>
        <w:t xml:space="preserve">Ballafaqime me sfidat dhe eksperiencat më pozitive: organizimi dhe zhvillimi online i aktiviteteve trajnuese për periudhën e dytë të vitit akademik, ka qënë një sfidë më vete për Departamentin e Formimit Vazhdues. Pavarësisht situatës së vështirë të krijuar, u bë e mundur realizimi dhe zbatimi i kalendarit të aktiviteteve trajnuese për vitin akademik 2019-2020 sipas temave të përcaktuara në të. Prej prillit 2020 dhe deri në korrik 2020, aktivitetet trajnuese u zhvilluan online, duke patur edhe tre aktivitete trajnuese online brenda së njëjtës ditë.   </w:t>
      </w:r>
    </w:p>
    <w:p w:rsidR="0020066F" w:rsidRPr="0020066F" w:rsidRDefault="0020066F" w:rsidP="0020066F">
      <w:pPr>
        <w:rPr>
          <w:rFonts w:ascii="Times New Roman" w:hAnsi="Times New Roman" w:cs="Times New Roman"/>
          <w:b/>
        </w:rPr>
      </w:pPr>
    </w:p>
    <w:p w:rsidR="0020066F" w:rsidRPr="0020066F" w:rsidRDefault="0020066F" w:rsidP="0020066F">
      <w:pPr>
        <w:rPr>
          <w:rFonts w:ascii="Times New Roman" w:hAnsi="Times New Roman" w:cs="Times New Roman"/>
          <w:b/>
        </w:rPr>
      </w:pPr>
      <w:r w:rsidRPr="0020066F">
        <w:rPr>
          <w:rFonts w:ascii="Times New Roman" w:hAnsi="Times New Roman" w:cs="Times New Roman"/>
          <w:b/>
        </w:rPr>
        <w:t>Realizimi konkret i programit</w:t>
      </w:r>
    </w:p>
    <w:p w:rsidR="0020066F" w:rsidRPr="0020066F" w:rsidRDefault="0020066F" w:rsidP="0020066F">
      <w:pPr>
        <w:rPr>
          <w:rFonts w:ascii="Times New Roman" w:hAnsi="Times New Roman" w:cs="Times New Roman"/>
        </w:rPr>
      </w:pPr>
      <w:r w:rsidRPr="0020066F">
        <w:rPr>
          <w:rFonts w:ascii="Times New Roman" w:hAnsi="Times New Roman" w:cs="Times New Roman"/>
        </w:rPr>
        <w:t>Shkolla e Magjistraturës ka hyrë në vitin e nëntëmbëdhjetë të zbatimit të Programit të Formimit Vazhdues të gjyqtarëve dhe prokurorëve bazuar në një program dhe kalendar paraprak.</w:t>
      </w:r>
    </w:p>
    <w:p w:rsidR="0020066F" w:rsidRPr="0020066F" w:rsidRDefault="0020066F" w:rsidP="0020066F">
      <w:pPr>
        <w:rPr>
          <w:rFonts w:ascii="Times New Roman" w:hAnsi="Times New Roman" w:cs="Times New Roman"/>
          <w:b/>
        </w:rPr>
      </w:pPr>
    </w:p>
    <w:p w:rsidR="0020066F" w:rsidRPr="0020066F" w:rsidRDefault="0020066F" w:rsidP="0020066F">
      <w:pPr>
        <w:rPr>
          <w:rFonts w:ascii="Times New Roman" w:hAnsi="Times New Roman" w:cs="Times New Roman"/>
          <w:b/>
        </w:rPr>
      </w:pPr>
      <w:r w:rsidRPr="0020066F">
        <w:rPr>
          <w:rFonts w:ascii="Times New Roman" w:hAnsi="Times New Roman" w:cs="Times New Roman"/>
          <w:b/>
        </w:rPr>
        <w:t>Stafi i PFV-së</w:t>
      </w:r>
    </w:p>
    <w:p w:rsidR="0020066F" w:rsidRDefault="0020066F" w:rsidP="0020066F">
      <w:pPr>
        <w:rPr>
          <w:rFonts w:ascii="Times New Roman" w:hAnsi="Times New Roman" w:cs="Times New Roman"/>
        </w:rPr>
      </w:pPr>
      <w:r w:rsidRPr="0020066F">
        <w:rPr>
          <w:rFonts w:ascii="Times New Roman" w:hAnsi="Times New Roman" w:cs="Times New Roman"/>
        </w:rPr>
        <w:t xml:space="preserve">Organizimi i punëve në Programin e Formimit Vazhdues ndihmohet nga dy pedagogë me kohë të plotë, ku njëri prej tyre është Përgjegjësi i Departamentit, i cili është njëkohësisht edhe anëtar i Këshillit Drejtues të Shkollës së Magjistraturës; një përgjegjës i Sektorit të Formimit Vazhdues dhe dy sekretarë shkencorë. Nisur nga rekomandimet e vazhdueshme të partnerëve ndërkombëtarë dhe nisur nga eksperiencat e shkollave homologe, Formimi Vazhdues, për vetë natyrën e veprimtarisë së vet, duhet të mbështetet në dy aspekte: në aspektin shkencor dhe atë praktik. Vendimi i Këshillit Drejtues të Shkollës për të përzgjedhur njërin nga pedagogët e Formimit Vazhdues nga radhët e gjyqësorit ose të prokurorisë, jep mundësinë e lidhjes së teorisë me aspektet praktike përgjatë gjithë veprimtarisë së Programit të Formimit Vazhdues. Sektori i Formimit Vazhdues ka një ngarkesë të lartë pune edhe si rrjedhojë e hedhjes së të dhënave dhe informacioneve në systemin “moodle”. Organet drejtuese të Shkollës mund të sjellin në vëmendje nëse ka nevojë për shtime në organikë. </w:t>
      </w:r>
    </w:p>
    <w:p w:rsidR="00EA4166" w:rsidRPr="0020066F" w:rsidRDefault="00EA4166" w:rsidP="0020066F">
      <w:pPr>
        <w:rPr>
          <w:rFonts w:ascii="Times New Roman" w:hAnsi="Times New Roman" w:cs="Times New Roman"/>
        </w:rPr>
      </w:pPr>
    </w:p>
    <w:p w:rsidR="0020066F" w:rsidRPr="00EA4166" w:rsidRDefault="0020066F" w:rsidP="00EA4166">
      <w:pPr>
        <w:pStyle w:val="Heading2"/>
        <w:rPr>
          <w:color w:val="4D4D4D" w:themeColor="accent6"/>
        </w:rPr>
      </w:pPr>
      <w:bookmarkStart w:id="9" w:name="_Toc20823986"/>
      <w:r w:rsidRPr="00EA4166">
        <w:rPr>
          <w:color w:val="4D4D4D" w:themeColor="accent6"/>
        </w:rPr>
        <w:t xml:space="preserve">2.2 Përmbajtja dhe tematika e Programit të Formimit Vazhdues për vitin akademik </w:t>
      </w:r>
      <w:bookmarkEnd w:id="9"/>
      <w:r w:rsidRPr="00EA4166">
        <w:rPr>
          <w:color w:val="4D4D4D" w:themeColor="accent6"/>
        </w:rPr>
        <w:t>2019-2020</w:t>
      </w:r>
    </w:p>
    <w:p w:rsidR="0020066F" w:rsidRPr="0020066F" w:rsidRDefault="0020066F" w:rsidP="0020066F">
      <w:pPr>
        <w:rPr>
          <w:rFonts w:ascii="Times New Roman" w:hAnsi="Times New Roman" w:cs="Times New Roman"/>
        </w:rPr>
      </w:pPr>
    </w:p>
    <w:p w:rsidR="0020066F" w:rsidRPr="0020066F" w:rsidRDefault="0020066F" w:rsidP="0020066F">
      <w:pPr>
        <w:rPr>
          <w:rFonts w:ascii="Times New Roman" w:hAnsi="Times New Roman" w:cs="Times New Roman"/>
        </w:rPr>
      </w:pPr>
      <w:r w:rsidRPr="0020066F">
        <w:rPr>
          <w:rFonts w:ascii="Times New Roman" w:hAnsi="Times New Roman" w:cs="Times New Roman"/>
        </w:rPr>
        <w:t>Aktivitetet trajnuese kanë filluar në muajin shtator 2019 dhe kanë përfunduar në muajin korrik 2020.</w:t>
      </w:r>
    </w:p>
    <w:p w:rsidR="0020066F" w:rsidRPr="0020066F" w:rsidRDefault="0020066F">
      <w:pPr>
        <w:rPr>
          <w:rFonts w:ascii="Times New Roman" w:hAnsi="Times New Roman" w:cs="Times New Roman"/>
        </w:rPr>
      </w:pPr>
    </w:p>
    <w:p w:rsidR="00197CB0" w:rsidRDefault="00197CB0"/>
    <w:p w:rsidR="00197CB0" w:rsidRDefault="00197CB0"/>
    <w:p w:rsidR="00197CB0" w:rsidRDefault="00197CB0"/>
    <w:p w:rsidR="00197CB0" w:rsidRDefault="00197CB0"/>
    <w:p w:rsidR="00197CB0" w:rsidRDefault="00197CB0"/>
    <w:p w:rsidR="00197CB0" w:rsidRDefault="00197CB0"/>
    <w:tbl>
      <w:tblPr>
        <w:tblpPr w:leftFromText="180" w:rightFromText="180" w:vertAnchor="text" w:horzAnchor="page" w:tblpX="1366" w:tblpY="11"/>
        <w:tblW w:w="8714" w:type="dxa"/>
        <w:tblLook w:val="04A0" w:firstRow="1" w:lastRow="0" w:firstColumn="1" w:lastColumn="0" w:noHBand="0" w:noVBand="1"/>
      </w:tblPr>
      <w:tblGrid>
        <w:gridCol w:w="637"/>
        <w:gridCol w:w="2022"/>
        <w:gridCol w:w="1335"/>
        <w:gridCol w:w="3075"/>
        <w:gridCol w:w="1645"/>
      </w:tblGrid>
      <w:tr w:rsidR="00EA4166" w:rsidRPr="00EE2DE7" w:rsidTr="00EA4166">
        <w:trPr>
          <w:trHeight w:val="293"/>
        </w:trPr>
        <w:tc>
          <w:tcPr>
            <w:tcW w:w="637" w:type="dxa"/>
            <w:noWrap/>
            <w:hideMark/>
          </w:tcPr>
          <w:p w:rsidR="00EA4166" w:rsidRPr="002C0C61" w:rsidRDefault="00EA4166" w:rsidP="00EA4166">
            <w:pPr>
              <w:rPr>
                <w:rFonts w:eastAsia="Times New Roman"/>
                <w:b/>
                <w:bCs/>
                <w:kern w:val="24"/>
                <w:sz w:val="20"/>
              </w:rPr>
            </w:pPr>
            <w:r w:rsidRPr="002C0C61">
              <w:rPr>
                <w:rFonts w:eastAsia="Times New Roman"/>
                <w:b/>
                <w:bCs/>
                <w:kern w:val="24"/>
                <w:sz w:val="20"/>
              </w:rPr>
              <w:t>Nr.</w:t>
            </w:r>
          </w:p>
        </w:tc>
        <w:tc>
          <w:tcPr>
            <w:tcW w:w="2022" w:type="dxa"/>
            <w:noWrap/>
            <w:hideMark/>
          </w:tcPr>
          <w:p w:rsidR="00EA4166" w:rsidRPr="002C0C61" w:rsidRDefault="00EA4166" w:rsidP="00EA4166">
            <w:pPr>
              <w:jc w:val="center"/>
              <w:rPr>
                <w:rFonts w:eastAsia="Times New Roman"/>
                <w:b/>
                <w:bCs/>
                <w:kern w:val="24"/>
                <w:sz w:val="20"/>
              </w:rPr>
            </w:pPr>
            <w:r w:rsidRPr="002C0C61">
              <w:rPr>
                <w:rFonts w:eastAsia="Times New Roman"/>
                <w:b/>
                <w:bCs/>
                <w:kern w:val="24"/>
                <w:sz w:val="20"/>
              </w:rPr>
              <w:t>Muajt</w:t>
            </w:r>
          </w:p>
        </w:tc>
        <w:tc>
          <w:tcPr>
            <w:tcW w:w="1335" w:type="dxa"/>
            <w:noWrap/>
            <w:hideMark/>
          </w:tcPr>
          <w:p w:rsidR="00EA4166" w:rsidRPr="002C0C61" w:rsidRDefault="00EA4166" w:rsidP="00EA4166">
            <w:pPr>
              <w:jc w:val="center"/>
              <w:rPr>
                <w:rFonts w:eastAsia="Times New Roman"/>
                <w:b/>
                <w:bCs/>
                <w:kern w:val="24"/>
                <w:sz w:val="20"/>
              </w:rPr>
            </w:pPr>
            <w:r w:rsidRPr="002C0C61">
              <w:rPr>
                <w:rFonts w:eastAsia="Times New Roman"/>
                <w:b/>
                <w:bCs/>
                <w:kern w:val="24"/>
                <w:sz w:val="20"/>
              </w:rPr>
              <w:t>Trajnime SHM</w:t>
            </w:r>
          </w:p>
        </w:tc>
        <w:tc>
          <w:tcPr>
            <w:tcW w:w="3075" w:type="dxa"/>
            <w:noWrap/>
            <w:hideMark/>
          </w:tcPr>
          <w:p w:rsidR="00EA4166" w:rsidRPr="002C0C61" w:rsidRDefault="00EA4166" w:rsidP="00EA4166">
            <w:pPr>
              <w:jc w:val="center"/>
              <w:rPr>
                <w:rFonts w:eastAsia="Times New Roman"/>
                <w:b/>
                <w:bCs/>
                <w:kern w:val="24"/>
                <w:sz w:val="20"/>
              </w:rPr>
            </w:pPr>
            <w:r w:rsidRPr="002C0C61">
              <w:rPr>
                <w:rFonts w:eastAsia="Times New Roman"/>
                <w:b/>
                <w:bCs/>
                <w:kern w:val="24"/>
                <w:sz w:val="20"/>
              </w:rPr>
              <w:t>Trajnime të mbështetura/të zhvilluara me donatorë</w:t>
            </w:r>
          </w:p>
        </w:tc>
        <w:tc>
          <w:tcPr>
            <w:tcW w:w="1645" w:type="dxa"/>
            <w:noWrap/>
            <w:hideMark/>
          </w:tcPr>
          <w:p w:rsidR="00EA4166" w:rsidRPr="002C0C61" w:rsidRDefault="00EA4166" w:rsidP="00EA4166">
            <w:pPr>
              <w:jc w:val="center"/>
              <w:rPr>
                <w:rFonts w:eastAsia="Times New Roman"/>
                <w:b/>
                <w:bCs/>
                <w:kern w:val="24"/>
                <w:sz w:val="20"/>
              </w:rPr>
            </w:pPr>
            <w:r w:rsidRPr="002C0C61">
              <w:rPr>
                <w:rFonts w:eastAsia="Times New Roman"/>
                <w:b/>
                <w:bCs/>
                <w:kern w:val="24"/>
                <w:sz w:val="20"/>
              </w:rPr>
              <w:t>Trajnim Trajnerësh</w:t>
            </w:r>
          </w:p>
        </w:tc>
      </w:tr>
      <w:tr w:rsidR="00EA4166" w:rsidRPr="00EE2DE7" w:rsidTr="00EA4166">
        <w:trPr>
          <w:trHeight w:val="293"/>
        </w:trPr>
        <w:tc>
          <w:tcPr>
            <w:tcW w:w="637" w:type="dxa"/>
            <w:noWrap/>
          </w:tcPr>
          <w:p w:rsidR="00EA4166" w:rsidRPr="002C0C61" w:rsidRDefault="00EA4166" w:rsidP="00EA4166">
            <w:pPr>
              <w:jc w:val="right"/>
              <w:rPr>
                <w:rFonts w:eastAsia="Times New Roman"/>
                <w:kern w:val="24"/>
                <w:sz w:val="22"/>
                <w:szCs w:val="22"/>
              </w:rPr>
            </w:pPr>
            <w:r>
              <w:rPr>
                <w:rFonts w:eastAsia="Times New Roman"/>
                <w:kern w:val="24"/>
                <w:sz w:val="22"/>
                <w:szCs w:val="22"/>
              </w:rPr>
              <w:t>1</w:t>
            </w:r>
            <w:r w:rsidRPr="002C0C61">
              <w:rPr>
                <w:rFonts w:eastAsia="Times New Roman"/>
                <w:kern w:val="24"/>
                <w:sz w:val="22"/>
                <w:szCs w:val="22"/>
              </w:rPr>
              <w:t>.</w:t>
            </w:r>
          </w:p>
        </w:tc>
        <w:tc>
          <w:tcPr>
            <w:tcW w:w="2022" w:type="dxa"/>
            <w:noWrap/>
          </w:tcPr>
          <w:p w:rsidR="00EA4166" w:rsidRPr="002C0C61" w:rsidRDefault="00EA4166" w:rsidP="00EA4166">
            <w:pPr>
              <w:rPr>
                <w:rFonts w:eastAsia="Times New Roman"/>
                <w:kern w:val="24"/>
                <w:sz w:val="22"/>
                <w:szCs w:val="22"/>
              </w:rPr>
            </w:pPr>
            <w:r>
              <w:rPr>
                <w:rFonts w:eastAsia="Times New Roman"/>
                <w:kern w:val="24"/>
                <w:sz w:val="22"/>
                <w:szCs w:val="22"/>
              </w:rPr>
              <w:t>Shtator 2019</w:t>
            </w:r>
          </w:p>
        </w:tc>
        <w:tc>
          <w:tcPr>
            <w:tcW w:w="133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0</w:t>
            </w:r>
          </w:p>
        </w:tc>
        <w:tc>
          <w:tcPr>
            <w:tcW w:w="307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8</w:t>
            </w:r>
          </w:p>
        </w:tc>
        <w:tc>
          <w:tcPr>
            <w:tcW w:w="164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2</w:t>
            </w:r>
          </w:p>
        </w:tc>
      </w:tr>
      <w:tr w:rsidR="00EA4166" w:rsidRPr="00EE2DE7" w:rsidTr="00EA4166">
        <w:trPr>
          <w:trHeight w:val="293"/>
        </w:trPr>
        <w:tc>
          <w:tcPr>
            <w:tcW w:w="637" w:type="dxa"/>
            <w:noWrap/>
          </w:tcPr>
          <w:p w:rsidR="00EA4166" w:rsidRPr="002C0C61" w:rsidRDefault="00EA4166" w:rsidP="00EA4166">
            <w:pPr>
              <w:jc w:val="right"/>
              <w:rPr>
                <w:rFonts w:eastAsia="Times New Roman"/>
                <w:kern w:val="24"/>
                <w:sz w:val="22"/>
                <w:szCs w:val="22"/>
              </w:rPr>
            </w:pPr>
            <w:r>
              <w:rPr>
                <w:rFonts w:eastAsia="Times New Roman"/>
                <w:kern w:val="24"/>
                <w:sz w:val="22"/>
                <w:szCs w:val="22"/>
              </w:rPr>
              <w:t>2</w:t>
            </w:r>
            <w:r w:rsidRPr="002C0C61">
              <w:rPr>
                <w:rFonts w:eastAsia="Times New Roman"/>
                <w:kern w:val="24"/>
                <w:sz w:val="22"/>
                <w:szCs w:val="22"/>
              </w:rPr>
              <w:t>.</w:t>
            </w:r>
          </w:p>
        </w:tc>
        <w:tc>
          <w:tcPr>
            <w:tcW w:w="2022" w:type="dxa"/>
            <w:noWrap/>
          </w:tcPr>
          <w:p w:rsidR="00EA4166" w:rsidRPr="002C0C61" w:rsidRDefault="00EA4166" w:rsidP="00EA4166">
            <w:pPr>
              <w:rPr>
                <w:rFonts w:eastAsia="Times New Roman"/>
                <w:kern w:val="24"/>
                <w:sz w:val="22"/>
                <w:szCs w:val="22"/>
              </w:rPr>
            </w:pPr>
            <w:r>
              <w:rPr>
                <w:rFonts w:eastAsia="Times New Roman"/>
                <w:kern w:val="24"/>
                <w:sz w:val="22"/>
                <w:szCs w:val="22"/>
              </w:rPr>
              <w:t>Tetor 2019</w:t>
            </w:r>
          </w:p>
        </w:tc>
        <w:tc>
          <w:tcPr>
            <w:tcW w:w="1335" w:type="dxa"/>
            <w:noWrap/>
          </w:tcPr>
          <w:p w:rsidR="00EA4166" w:rsidRPr="00487D80" w:rsidRDefault="00EA4166" w:rsidP="00EA4166">
            <w:pPr>
              <w:jc w:val="center"/>
              <w:rPr>
                <w:rFonts w:eastAsia="Times New Roman"/>
                <w:kern w:val="24"/>
                <w:sz w:val="22"/>
                <w:szCs w:val="22"/>
              </w:rPr>
            </w:pPr>
            <w:r>
              <w:rPr>
                <w:rFonts w:eastAsia="Times New Roman"/>
                <w:kern w:val="24"/>
                <w:sz w:val="22"/>
                <w:szCs w:val="22"/>
              </w:rPr>
              <w:t>0</w:t>
            </w:r>
          </w:p>
        </w:tc>
        <w:tc>
          <w:tcPr>
            <w:tcW w:w="3075" w:type="dxa"/>
            <w:noWrap/>
          </w:tcPr>
          <w:p w:rsidR="00EA4166" w:rsidRPr="000B0EB8" w:rsidRDefault="00EA4166" w:rsidP="00EA4166">
            <w:pPr>
              <w:jc w:val="center"/>
              <w:rPr>
                <w:rFonts w:eastAsia="Times New Roman"/>
                <w:kern w:val="24"/>
                <w:sz w:val="22"/>
                <w:szCs w:val="22"/>
              </w:rPr>
            </w:pPr>
            <w:r w:rsidRPr="000B0EB8">
              <w:rPr>
                <w:rFonts w:eastAsia="Times New Roman"/>
                <w:kern w:val="24"/>
                <w:sz w:val="22"/>
                <w:szCs w:val="22"/>
              </w:rPr>
              <w:t>6</w:t>
            </w:r>
          </w:p>
        </w:tc>
        <w:tc>
          <w:tcPr>
            <w:tcW w:w="164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2</w:t>
            </w:r>
          </w:p>
        </w:tc>
      </w:tr>
      <w:tr w:rsidR="00EA4166" w:rsidRPr="00EE2DE7" w:rsidTr="00EA4166">
        <w:trPr>
          <w:trHeight w:val="293"/>
        </w:trPr>
        <w:tc>
          <w:tcPr>
            <w:tcW w:w="637" w:type="dxa"/>
            <w:noWrap/>
          </w:tcPr>
          <w:p w:rsidR="00EA4166" w:rsidRPr="002C0C61" w:rsidRDefault="00EA4166" w:rsidP="00EA4166">
            <w:pPr>
              <w:jc w:val="right"/>
              <w:rPr>
                <w:rFonts w:eastAsia="Times New Roman"/>
                <w:kern w:val="24"/>
                <w:sz w:val="22"/>
                <w:szCs w:val="22"/>
              </w:rPr>
            </w:pPr>
            <w:r>
              <w:rPr>
                <w:rFonts w:eastAsia="Times New Roman"/>
                <w:kern w:val="24"/>
                <w:sz w:val="22"/>
                <w:szCs w:val="22"/>
              </w:rPr>
              <w:t>3</w:t>
            </w:r>
            <w:r w:rsidRPr="002C0C61">
              <w:rPr>
                <w:rFonts w:eastAsia="Times New Roman"/>
                <w:kern w:val="24"/>
                <w:sz w:val="22"/>
                <w:szCs w:val="22"/>
              </w:rPr>
              <w:t>.</w:t>
            </w:r>
          </w:p>
        </w:tc>
        <w:tc>
          <w:tcPr>
            <w:tcW w:w="2022" w:type="dxa"/>
            <w:noWrap/>
          </w:tcPr>
          <w:p w:rsidR="00EA4166" w:rsidRPr="002C0C61" w:rsidRDefault="00EA4166" w:rsidP="00EA4166">
            <w:pPr>
              <w:rPr>
                <w:rFonts w:eastAsia="Times New Roman"/>
                <w:kern w:val="24"/>
                <w:sz w:val="22"/>
                <w:szCs w:val="22"/>
              </w:rPr>
            </w:pPr>
            <w:r>
              <w:rPr>
                <w:rFonts w:eastAsia="Times New Roman"/>
                <w:kern w:val="24"/>
                <w:sz w:val="22"/>
                <w:szCs w:val="22"/>
              </w:rPr>
              <w:t>Nëntor 2019</w:t>
            </w:r>
          </w:p>
        </w:tc>
        <w:tc>
          <w:tcPr>
            <w:tcW w:w="133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8</w:t>
            </w:r>
          </w:p>
        </w:tc>
        <w:tc>
          <w:tcPr>
            <w:tcW w:w="307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5</w:t>
            </w:r>
          </w:p>
        </w:tc>
        <w:tc>
          <w:tcPr>
            <w:tcW w:w="164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1</w:t>
            </w:r>
          </w:p>
        </w:tc>
      </w:tr>
      <w:tr w:rsidR="00EA4166" w:rsidRPr="00EE2DE7" w:rsidTr="00EA4166">
        <w:trPr>
          <w:trHeight w:val="293"/>
        </w:trPr>
        <w:tc>
          <w:tcPr>
            <w:tcW w:w="637" w:type="dxa"/>
            <w:noWrap/>
          </w:tcPr>
          <w:p w:rsidR="00EA4166" w:rsidRPr="002C0C61" w:rsidRDefault="00EA4166" w:rsidP="00EA4166">
            <w:pPr>
              <w:jc w:val="right"/>
              <w:rPr>
                <w:rFonts w:eastAsia="Times New Roman"/>
                <w:kern w:val="24"/>
                <w:sz w:val="22"/>
                <w:szCs w:val="22"/>
              </w:rPr>
            </w:pPr>
            <w:r>
              <w:rPr>
                <w:rFonts w:eastAsia="Times New Roman"/>
                <w:kern w:val="24"/>
                <w:sz w:val="22"/>
                <w:szCs w:val="22"/>
              </w:rPr>
              <w:t>4</w:t>
            </w:r>
            <w:r w:rsidRPr="002C0C61">
              <w:rPr>
                <w:rFonts w:eastAsia="Times New Roman"/>
                <w:kern w:val="24"/>
                <w:sz w:val="22"/>
                <w:szCs w:val="22"/>
              </w:rPr>
              <w:t>.</w:t>
            </w:r>
          </w:p>
        </w:tc>
        <w:tc>
          <w:tcPr>
            <w:tcW w:w="2022" w:type="dxa"/>
            <w:noWrap/>
            <w:hideMark/>
          </w:tcPr>
          <w:p w:rsidR="00EA4166" w:rsidRPr="002C0C61" w:rsidRDefault="00EA4166" w:rsidP="00EA4166">
            <w:pPr>
              <w:rPr>
                <w:rFonts w:eastAsia="Times New Roman"/>
                <w:kern w:val="24"/>
                <w:sz w:val="22"/>
                <w:szCs w:val="22"/>
              </w:rPr>
            </w:pPr>
            <w:r>
              <w:rPr>
                <w:rFonts w:eastAsia="Times New Roman"/>
                <w:kern w:val="24"/>
                <w:sz w:val="22"/>
                <w:szCs w:val="22"/>
              </w:rPr>
              <w:t>Dhjetor 2019</w:t>
            </w:r>
          </w:p>
        </w:tc>
        <w:tc>
          <w:tcPr>
            <w:tcW w:w="1335" w:type="dxa"/>
            <w:noWrap/>
          </w:tcPr>
          <w:p w:rsidR="00EA4166" w:rsidRPr="00487D80" w:rsidRDefault="00EA4166" w:rsidP="00EA4166">
            <w:pPr>
              <w:jc w:val="center"/>
              <w:rPr>
                <w:rFonts w:eastAsia="Times New Roman"/>
                <w:kern w:val="24"/>
                <w:sz w:val="22"/>
                <w:szCs w:val="22"/>
              </w:rPr>
            </w:pPr>
            <w:r>
              <w:rPr>
                <w:rFonts w:eastAsia="Times New Roman"/>
                <w:kern w:val="24"/>
                <w:sz w:val="22"/>
                <w:szCs w:val="22"/>
              </w:rPr>
              <w:t>15</w:t>
            </w:r>
          </w:p>
        </w:tc>
        <w:tc>
          <w:tcPr>
            <w:tcW w:w="3075" w:type="dxa"/>
            <w:noWrap/>
          </w:tcPr>
          <w:p w:rsidR="00EA4166" w:rsidRPr="00424099" w:rsidRDefault="00EA4166" w:rsidP="00EA4166">
            <w:pPr>
              <w:jc w:val="center"/>
              <w:rPr>
                <w:rFonts w:eastAsia="Times New Roman"/>
                <w:kern w:val="24"/>
                <w:sz w:val="22"/>
                <w:szCs w:val="22"/>
              </w:rPr>
            </w:pPr>
            <w:r>
              <w:rPr>
                <w:rFonts w:eastAsia="Times New Roman"/>
                <w:kern w:val="24"/>
                <w:sz w:val="22"/>
                <w:szCs w:val="22"/>
              </w:rPr>
              <w:t>6</w:t>
            </w:r>
          </w:p>
        </w:tc>
        <w:tc>
          <w:tcPr>
            <w:tcW w:w="164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1</w:t>
            </w:r>
          </w:p>
        </w:tc>
      </w:tr>
      <w:tr w:rsidR="00EA4166" w:rsidRPr="00EE2DE7" w:rsidTr="00EA4166">
        <w:trPr>
          <w:trHeight w:val="293"/>
        </w:trPr>
        <w:tc>
          <w:tcPr>
            <w:tcW w:w="637" w:type="dxa"/>
            <w:noWrap/>
          </w:tcPr>
          <w:p w:rsidR="00EA4166" w:rsidRPr="002C0C61" w:rsidRDefault="00EA4166" w:rsidP="00EA4166">
            <w:pPr>
              <w:jc w:val="right"/>
              <w:rPr>
                <w:rFonts w:eastAsia="Times New Roman"/>
                <w:kern w:val="24"/>
                <w:sz w:val="22"/>
                <w:szCs w:val="22"/>
              </w:rPr>
            </w:pPr>
            <w:r>
              <w:rPr>
                <w:rFonts w:eastAsia="Times New Roman"/>
                <w:kern w:val="24"/>
                <w:sz w:val="22"/>
                <w:szCs w:val="22"/>
              </w:rPr>
              <w:t>5</w:t>
            </w:r>
            <w:r w:rsidRPr="002C0C61">
              <w:rPr>
                <w:rFonts w:eastAsia="Times New Roman"/>
                <w:kern w:val="24"/>
                <w:sz w:val="22"/>
                <w:szCs w:val="22"/>
              </w:rPr>
              <w:t>.</w:t>
            </w:r>
          </w:p>
        </w:tc>
        <w:tc>
          <w:tcPr>
            <w:tcW w:w="2022" w:type="dxa"/>
            <w:noWrap/>
            <w:hideMark/>
          </w:tcPr>
          <w:p w:rsidR="00EA4166" w:rsidRPr="002C0C61" w:rsidRDefault="00EA4166" w:rsidP="00EA4166">
            <w:pPr>
              <w:rPr>
                <w:rFonts w:eastAsia="Times New Roman"/>
                <w:kern w:val="24"/>
                <w:sz w:val="22"/>
                <w:szCs w:val="22"/>
              </w:rPr>
            </w:pPr>
            <w:r>
              <w:rPr>
                <w:rFonts w:eastAsia="Times New Roman"/>
                <w:kern w:val="24"/>
                <w:sz w:val="22"/>
                <w:szCs w:val="22"/>
              </w:rPr>
              <w:t>Janar 2020</w:t>
            </w:r>
          </w:p>
        </w:tc>
        <w:tc>
          <w:tcPr>
            <w:tcW w:w="1335" w:type="dxa"/>
            <w:noWrap/>
          </w:tcPr>
          <w:p w:rsidR="00EA4166" w:rsidRPr="00487D80" w:rsidRDefault="00EA4166" w:rsidP="00EA4166">
            <w:pPr>
              <w:jc w:val="center"/>
              <w:rPr>
                <w:rFonts w:eastAsia="Times New Roman"/>
                <w:kern w:val="24"/>
                <w:sz w:val="22"/>
                <w:szCs w:val="22"/>
              </w:rPr>
            </w:pPr>
            <w:r>
              <w:rPr>
                <w:rFonts w:eastAsia="Times New Roman"/>
                <w:kern w:val="24"/>
                <w:sz w:val="22"/>
                <w:szCs w:val="22"/>
              </w:rPr>
              <w:t>10</w:t>
            </w:r>
          </w:p>
        </w:tc>
        <w:tc>
          <w:tcPr>
            <w:tcW w:w="3075" w:type="dxa"/>
            <w:noWrap/>
          </w:tcPr>
          <w:p w:rsidR="00EA4166" w:rsidRPr="009C241A" w:rsidRDefault="00EA4166" w:rsidP="00EA4166">
            <w:pPr>
              <w:jc w:val="center"/>
              <w:rPr>
                <w:rFonts w:eastAsia="Times New Roman"/>
                <w:kern w:val="24"/>
                <w:sz w:val="22"/>
                <w:szCs w:val="22"/>
              </w:rPr>
            </w:pPr>
            <w:r>
              <w:rPr>
                <w:rFonts w:eastAsia="Times New Roman"/>
                <w:kern w:val="24"/>
                <w:sz w:val="22"/>
                <w:szCs w:val="22"/>
              </w:rPr>
              <w:t>6</w:t>
            </w:r>
          </w:p>
        </w:tc>
        <w:tc>
          <w:tcPr>
            <w:tcW w:w="164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1</w:t>
            </w:r>
          </w:p>
        </w:tc>
      </w:tr>
      <w:tr w:rsidR="00EA4166" w:rsidRPr="00EE2DE7" w:rsidTr="00EA4166">
        <w:trPr>
          <w:trHeight w:val="293"/>
        </w:trPr>
        <w:tc>
          <w:tcPr>
            <w:tcW w:w="637" w:type="dxa"/>
            <w:noWrap/>
          </w:tcPr>
          <w:p w:rsidR="00EA4166" w:rsidRPr="002C0C61" w:rsidRDefault="00EA4166" w:rsidP="00EA4166">
            <w:pPr>
              <w:jc w:val="right"/>
              <w:rPr>
                <w:rFonts w:eastAsia="Times New Roman"/>
                <w:kern w:val="24"/>
                <w:sz w:val="22"/>
                <w:szCs w:val="22"/>
              </w:rPr>
            </w:pPr>
            <w:r>
              <w:rPr>
                <w:rFonts w:eastAsia="Times New Roman"/>
                <w:kern w:val="24"/>
                <w:sz w:val="22"/>
                <w:szCs w:val="22"/>
              </w:rPr>
              <w:t>6</w:t>
            </w:r>
            <w:r w:rsidRPr="002C0C61">
              <w:rPr>
                <w:rFonts w:eastAsia="Times New Roman"/>
                <w:kern w:val="24"/>
                <w:sz w:val="22"/>
                <w:szCs w:val="22"/>
              </w:rPr>
              <w:t>.</w:t>
            </w:r>
          </w:p>
        </w:tc>
        <w:tc>
          <w:tcPr>
            <w:tcW w:w="2022" w:type="dxa"/>
            <w:noWrap/>
            <w:hideMark/>
          </w:tcPr>
          <w:p w:rsidR="00EA4166" w:rsidRPr="002C0C61" w:rsidRDefault="00EA4166" w:rsidP="00EA4166">
            <w:pPr>
              <w:rPr>
                <w:rFonts w:eastAsia="Times New Roman"/>
                <w:kern w:val="24"/>
                <w:sz w:val="22"/>
                <w:szCs w:val="22"/>
              </w:rPr>
            </w:pPr>
            <w:r>
              <w:rPr>
                <w:rFonts w:eastAsia="Times New Roman"/>
                <w:kern w:val="24"/>
                <w:sz w:val="22"/>
                <w:szCs w:val="22"/>
              </w:rPr>
              <w:t>Shkurt 2020</w:t>
            </w:r>
          </w:p>
        </w:tc>
        <w:tc>
          <w:tcPr>
            <w:tcW w:w="1335" w:type="dxa"/>
            <w:noWrap/>
          </w:tcPr>
          <w:p w:rsidR="00EA4166" w:rsidRPr="006D29BF" w:rsidRDefault="00EA4166" w:rsidP="00EA4166">
            <w:pPr>
              <w:jc w:val="center"/>
              <w:rPr>
                <w:rFonts w:eastAsia="Times New Roman"/>
                <w:kern w:val="24"/>
                <w:sz w:val="22"/>
                <w:szCs w:val="22"/>
              </w:rPr>
            </w:pPr>
            <w:r>
              <w:rPr>
                <w:rFonts w:eastAsia="Times New Roman"/>
                <w:kern w:val="24"/>
                <w:sz w:val="22"/>
                <w:szCs w:val="22"/>
              </w:rPr>
              <w:t>12</w:t>
            </w:r>
          </w:p>
        </w:tc>
        <w:tc>
          <w:tcPr>
            <w:tcW w:w="3075" w:type="dxa"/>
            <w:noWrap/>
          </w:tcPr>
          <w:p w:rsidR="00EA4166" w:rsidRPr="00DD380F" w:rsidRDefault="00EA4166" w:rsidP="00EA4166">
            <w:pPr>
              <w:jc w:val="center"/>
              <w:rPr>
                <w:rFonts w:eastAsia="Times New Roman"/>
                <w:kern w:val="24"/>
                <w:sz w:val="22"/>
                <w:szCs w:val="22"/>
              </w:rPr>
            </w:pPr>
            <w:r>
              <w:rPr>
                <w:rFonts w:eastAsia="Times New Roman"/>
                <w:kern w:val="24"/>
                <w:sz w:val="22"/>
                <w:szCs w:val="22"/>
              </w:rPr>
              <w:t>6</w:t>
            </w:r>
          </w:p>
        </w:tc>
        <w:tc>
          <w:tcPr>
            <w:tcW w:w="164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0</w:t>
            </w:r>
          </w:p>
        </w:tc>
      </w:tr>
      <w:tr w:rsidR="00EA4166" w:rsidRPr="00EE2DE7" w:rsidTr="00EA4166">
        <w:trPr>
          <w:trHeight w:val="293"/>
        </w:trPr>
        <w:tc>
          <w:tcPr>
            <w:tcW w:w="637" w:type="dxa"/>
            <w:noWrap/>
          </w:tcPr>
          <w:p w:rsidR="00EA4166" w:rsidRPr="002C0C61" w:rsidRDefault="00EA4166" w:rsidP="00EA4166">
            <w:pPr>
              <w:jc w:val="right"/>
              <w:rPr>
                <w:rFonts w:eastAsia="Times New Roman"/>
                <w:kern w:val="24"/>
                <w:sz w:val="22"/>
                <w:szCs w:val="22"/>
              </w:rPr>
            </w:pPr>
            <w:r>
              <w:rPr>
                <w:rFonts w:eastAsia="Times New Roman"/>
                <w:kern w:val="24"/>
                <w:sz w:val="22"/>
                <w:szCs w:val="22"/>
              </w:rPr>
              <w:t>7</w:t>
            </w:r>
            <w:r w:rsidRPr="002C0C61">
              <w:rPr>
                <w:rFonts w:eastAsia="Times New Roman"/>
                <w:kern w:val="24"/>
                <w:sz w:val="22"/>
                <w:szCs w:val="22"/>
              </w:rPr>
              <w:t>.</w:t>
            </w:r>
          </w:p>
        </w:tc>
        <w:tc>
          <w:tcPr>
            <w:tcW w:w="2022" w:type="dxa"/>
            <w:noWrap/>
            <w:hideMark/>
          </w:tcPr>
          <w:p w:rsidR="00EA4166" w:rsidRPr="002C0C61" w:rsidRDefault="00EA4166" w:rsidP="00EA4166">
            <w:pPr>
              <w:rPr>
                <w:rFonts w:eastAsia="Times New Roman"/>
                <w:kern w:val="24"/>
                <w:sz w:val="22"/>
                <w:szCs w:val="22"/>
              </w:rPr>
            </w:pPr>
            <w:r>
              <w:rPr>
                <w:rFonts w:eastAsia="Times New Roman"/>
                <w:kern w:val="24"/>
                <w:sz w:val="22"/>
                <w:szCs w:val="22"/>
              </w:rPr>
              <w:t>Mars 2020</w:t>
            </w:r>
          </w:p>
        </w:tc>
        <w:tc>
          <w:tcPr>
            <w:tcW w:w="1335" w:type="dxa"/>
            <w:noWrap/>
          </w:tcPr>
          <w:p w:rsidR="00EA4166" w:rsidRPr="006D29BF" w:rsidRDefault="00EA4166" w:rsidP="00EA4166">
            <w:pPr>
              <w:jc w:val="center"/>
              <w:rPr>
                <w:rFonts w:eastAsia="Times New Roman"/>
                <w:kern w:val="24"/>
                <w:sz w:val="22"/>
                <w:szCs w:val="22"/>
              </w:rPr>
            </w:pPr>
            <w:r>
              <w:rPr>
                <w:rFonts w:eastAsia="Times New Roman"/>
                <w:kern w:val="24"/>
                <w:sz w:val="22"/>
                <w:szCs w:val="22"/>
              </w:rPr>
              <w:t>3</w:t>
            </w:r>
          </w:p>
        </w:tc>
        <w:tc>
          <w:tcPr>
            <w:tcW w:w="3075" w:type="dxa"/>
            <w:noWrap/>
          </w:tcPr>
          <w:p w:rsidR="00EA4166" w:rsidRPr="00DD380F" w:rsidRDefault="00EA4166" w:rsidP="00EA4166">
            <w:pPr>
              <w:jc w:val="center"/>
              <w:rPr>
                <w:rFonts w:eastAsia="Times New Roman"/>
                <w:kern w:val="24"/>
                <w:sz w:val="22"/>
                <w:szCs w:val="22"/>
              </w:rPr>
            </w:pPr>
            <w:r>
              <w:rPr>
                <w:rFonts w:eastAsia="Times New Roman"/>
                <w:kern w:val="24"/>
                <w:sz w:val="22"/>
                <w:szCs w:val="22"/>
              </w:rPr>
              <w:t>2</w:t>
            </w:r>
          </w:p>
        </w:tc>
        <w:tc>
          <w:tcPr>
            <w:tcW w:w="164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1</w:t>
            </w:r>
          </w:p>
        </w:tc>
      </w:tr>
      <w:tr w:rsidR="00EA4166" w:rsidRPr="00EE2DE7" w:rsidTr="00EA4166">
        <w:trPr>
          <w:trHeight w:val="293"/>
        </w:trPr>
        <w:tc>
          <w:tcPr>
            <w:tcW w:w="637" w:type="dxa"/>
            <w:noWrap/>
          </w:tcPr>
          <w:p w:rsidR="00EA4166" w:rsidRPr="002C0C61" w:rsidRDefault="00EA4166" w:rsidP="00EA4166">
            <w:pPr>
              <w:jc w:val="right"/>
              <w:rPr>
                <w:rFonts w:eastAsia="Times New Roman"/>
                <w:kern w:val="24"/>
                <w:sz w:val="22"/>
                <w:szCs w:val="22"/>
              </w:rPr>
            </w:pPr>
            <w:r>
              <w:rPr>
                <w:rFonts w:eastAsia="Times New Roman"/>
                <w:kern w:val="24"/>
                <w:sz w:val="22"/>
                <w:szCs w:val="22"/>
              </w:rPr>
              <w:t>8</w:t>
            </w:r>
            <w:r w:rsidRPr="002C0C61">
              <w:rPr>
                <w:rFonts w:eastAsia="Times New Roman"/>
                <w:kern w:val="24"/>
                <w:sz w:val="22"/>
                <w:szCs w:val="22"/>
              </w:rPr>
              <w:t>.</w:t>
            </w:r>
          </w:p>
        </w:tc>
        <w:tc>
          <w:tcPr>
            <w:tcW w:w="2022" w:type="dxa"/>
            <w:noWrap/>
            <w:hideMark/>
          </w:tcPr>
          <w:p w:rsidR="00EA4166" w:rsidRPr="002C0C61" w:rsidRDefault="00EA4166" w:rsidP="00EA4166">
            <w:pPr>
              <w:rPr>
                <w:rFonts w:eastAsia="Times New Roman"/>
                <w:kern w:val="24"/>
                <w:sz w:val="22"/>
                <w:szCs w:val="22"/>
              </w:rPr>
            </w:pPr>
            <w:r>
              <w:rPr>
                <w:rFonts w:eastAsia="Times New Roman"/>
                <w:kern w:val="24"/>
                <w:sz w:val="22"/>
                <w:szCs w:val="22"/>
              </w:rPr>
              <w:t>Prill 2020</w:t>
            </w:r>
          </w:p>
        </w:tc>
        <w:tc>
          <w:tcPr>
            <w:tcW w:w="1335" w:type="dxa"/>
            <w:noWrap/>
          </w:tcPr>
          <w:p w:rsidR="00EA4166" w:rsidRPr="006D29BF" w:rsidRDefault="00EA4166" w:rsidP="00EA4166">
            <w:pPr>
              <w:jc w:val="center"/>
              <w:rPr>
                <w:rFonts w:eastAsia="Times New Roman"/>
                <w:kern w:val="24"/>
                <w:sz w:val="22"/>
                <w:szCs w:val="22"/>
              </w:rPr>
            </w:pPr>
            <w:r>
              <w:rPr>
                <w:rFonts w:eastAsia="Times New Roman"/>
                <w:kern w:val="24"/>
                <w:sz w:val="22"/>
                <w:szCs w:val="22"/>
              </w:rPr>
              <w:t>4</w:t>
            </w:r>
          </w:p>
        </w:tc>
        <w:tc>
          <w:tcPr>
            <w:tcW w:w="3075" w:type="dxa"/>
            <w:noWrap/>
          </w:tcPr>
          <w:p w:rsidR="00EA4166" w:rsidRPr="00DD380F" w:rsidRDefault="00EA4166" w:rsidP="00EA4166">
            <w:pPr>
              <w:jc w:val="center"/>
              <w:rPr>
                <w:rFonts w:eastAsia="Times New Roman"/>
                <w:kern w:val="24"/>
                <w:sz w:val="22"/>
                <w:szCs w:val="22"/>
              </w:rPr>
            </w:pPr>
            <w:r>
              <w:rPr>
                <w:rFonts w:eastAsia="Times New Roman"/>
                <w:kern w:val="24"/>
                <w:sz w:val="22"/>
                <w:szCs w:val="22"/>
              </w:rPr>
              <w:t>0</w:t>
            </w:r>
          </w:p>
        </w:tc>
        <w:tc>
          <w:tcPr>
            <w:tcW w:w="164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0</w:t>
            </w:r>
          </w:p>
        </w:tc>
      </w:tr>
      <w:tr w:rsidR="00EA4166" w:rsidRPr="00EE2DE7" w:rsidTr="00EA4166">
        <w:trPr>
          <w:trHeight w:val="293"/>
        </w:trPr>
        <w:tc>
          <w:tcPr>
            <w:tcW w:w="637" w:type="dxa"/>
            <w:noWrap/>
          </w:tcPr>
          <w:p w:rsidR="00EA4166" w:rsidRPr="002C0C61" w:rsidRDefault="00EA4166" w:rsidP="00EA4166">
            <w:pPr>
              <w:jc w:val="right"/>
              <w:rPr>
                <w:rFonts w:eastAsia="Times New Roman"/>
                <w:kern w:val="24"/>
                <w:sz w:val="22"/>
                <w:szCs w:val="22"/>
              </w:rPr>
            </w:pPr>
            <w:r>
              <w:rPr>
                <w:rFonts w:eastAsia="Times New Roman"/>
                <w:kern w:val="24"/>
                <w:sz w:val="22"/>
                <w:szCs w:val="22"/>
              </w:rPr>
              <w:t>9</w:t>
            </w:r>
            <w:r w:rsidRPr="002C0C61">
              <w:rPr>
                <w:rFonts w:eastAsia="Times New Roman"/>
                <w:kern w:val="24"/>
                <w:sz w:val="22"/>
                <w:szCs w:val="22"/>
              </w:rPr>
              <w:t>.</w:t>
            </w:r>
          </w:p>
        </w:tc>
        <w:tc>
          <w:tcPr>
            <w:tcW w:w="2022" w:type="dxa"/>
            <w:noWrap/>
            <w:hideMark/>
          </w:tcPr>
          <w:p w:rsidR="00EA4166" w:rsidRPr="002C0C61" w:rsidRDefault="00EA4166" w:rsidP="00EA4166">
            <w:pPr>
              <w:rPr>
                <w:rFonts w:eastAsia="Times New Roman"/>
                <w:kern w:val="24"/>
                <w:sz w:val="22"/>
                <w:szCs w:val="22"/>
              </w:rPr>
            </w:pPr>
            <w:r>
              <w:rPr>
                <w:rFonts w:eastAsia="Times New Roman"/>
                <w:kern w:val="24"/>
                <w:sz w:val="22"/>
                <w:szCs w:val="22"/>
              </w:rPr>
              <w:t>Maj 2020</w:t>
            </w:r>
          </w:p>
        </w:tc>
        <w:tc>
          <w:tcPr>
            <w:tcW w:w="1335" w:type="dxa"/>
            <w:noWrap/>
          </w:tcPr>
          <w:p w:rsidR="00EA4166" w:rsidRPr="006D29BF" w:rsidRDefault="00EA4166" w:rsidP="00EA4166">
            <w:pPr>
              <w:jc w:val="center"/>
              <w:rPr>
                <w:rFonts w:eastAsia="Times New Roman"/>
                <w:kern w:val="24"/>
                <w:sz w:val="22"/>
                <w:szCs w:val="22"/>
              </w:rPr>
            </w:pPr>
            <w:r>
              <w:rPr>
                <w:rFonts w:eastAsia="Times New Roman"/>
                <w:kern w:val="24"/>
                <w:sz w:val="22"/>
                <w:szCs w:val="22"/>
              </w:rPr>
              <w:t>11</w:t>
            </w:r>
          </w:p>
        </w:tc>
        <w:tc>
          <w:tcPr>
            <w:tcW w:w="3075" w:type="dxa"/>
            <w:noWrap/>
          </w:tcPr>
          <w:p w:rsidR="00EA4166" w:rsidRPr="00DD380F" w:rsidRDefault="00EA4166" w:rsidP="00EA4166">
            <w:pPr>
              <w:jc w:val="center"/>
              <w:rPr>
                <w:rFonts w:eastAsia="Times New Roman"/>
                <w:kern w:val="24"/>
                <w:sz w:val="22"/>
                <w:szCs w:val="22"/>
              </w:rPr>
            </w:pPr>
            <w:r>
              <w:rPr>
                <w:rFonts w:eastAsia="Times New Roman"/>
                <w:kern w:val="24"/>
                <w:sz w:val="22"/>
                <w:szCs w:val="22"/>
              </w:rPr>
              <w:t>2</w:t>
            </w:r>
          </w:p>
        </w:tc>
        <w:tc>
          <w:tcPr>
            <w:tcW w:w="164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0</w:t>
            </w:r>
          </w:p>
        </w:tc>
      </w:tr>
      <w:tr w:rsidR="00EA4166" w:rsidRPr="00EE2DE7" w:rsidTr="00EA4166">
        <w:trPr>
          <w:trHeight w:val="293"/>
        </w:trPr>
        <w:tc>
          <w:tcPr>
            <w:tcW w:w="637" w:type="dxa"/>
            <w:noWrap/>
          </w:tcPr>
          <w:p w:rsidR="00EA4166" w:rsidRPr="002C0C61" w:rsidRDefault="00EA4166" w:rsidP="00EA4166">
            <w:pPr>
              <w:jc w:val="right"/>
              <w:rPr>
                <w:rFonts w:eastAsia="Times New Roman"/>
                <w:kern w:val="24"/>
                <w:sz w:val="22"/>
                <w:szCs w:val="22"/>
              </w:rPr>
            </w:pPr>
            <w:r>
              <w:rPr>
                <w:rFonts w:eastAsia="Times New Roman"/>
                <w:kern w:val="24"/>
                <w:sz w:val="22"/>
                <w:szCs w:val="22"/>
              </w:rPr>
              <w:t>10</w:t>
            </w:r>
            <w:r w:rsidRPr="002C0C61">
              <w:rPr>
                <w:rFonts w:eastAsia="Times New Roman"/>
                <w:kern w:val="24"/>
                <w:sz w:val="22"/>
                <w:szCs w:val="22"/>
              </w:rPr>
              <w:t>.</w:t>
            </w:r>
          </w:p>
        </w:tc>
        <w:tc>
          <w:tcPr>
            <w:tcW w:w="2022" w:type="dxa"/>
            <w:noWrap/>
          </w:tcPr>
          <w:p w:rsidR="00EA4166" w:rsidRPr="002C0C61" w:rsidRDefault="00EA4166" w:rsidP="00EA4166">
            <w:pPr>
              <w:rPr>
                <w:rFonts w:eastAsia="Times New Roman"/>
                <w:kern w:val="24"/>
                <w:sz w:val="22"/>
                <w:szCs w:val="22"/>
              </w:rPr>
            </w:pPr>
            <w:r>
              <w:rPr>
                <w:rFonts w:eastAsia="Times New Roman"/>
                <w:kern w:val="24"/>
                <w:sz w:val="22"/>
                <w:szCs w:val="22"/>
              </w:rPr>
              <w:t>Qershor 2020</w:t>
            </w:r>
          </w:p>
        </w:tc>
        <w:tc>
          <w:tcPr>
            <w:tcW w:w="133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28</w:t>
            </w:r>
          </w:p>
        </w:tc>
        <w:tc>
          <w:tcPr>
            <w:tcW w:w="307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4</w:t>
            </w:r>
          </w:p>
        </w:tc>
        <w:tc>
          <w:tcPr>
            <w:tcW w:w="1645" w:type="dxa"/>
            <w:noWrap/>
          </w:tcPr>
          <w:p w:rsidR="00EA4166" w:rsidRPr="002C0C61" w:rsidRDefault="00EA4166" w:rsidP="00EA4166">
            <w:pPr>
              <w:jc w:val="center"/>
              <w:rPr>
                <w:rFonts w:eastAsia="Times New Roman"/>
                <w:kern w:val="24"/>
                <w:sz w:val="22"/>
                <w:szCs w:val="22"/>
              </w:rPr>
            </w:pPr>
            <w:r>
              <w:rPr>
                <w:rFonts w:eastAsia="Times New Roman"/>
                <w:kern w:val="24"/>
                <w:sz w:val="22"/>
                <w:szCs w:val="22"/>
              </w:rPr>
              <w:t>0</w:t>
            </w:r>
          </w:p>
        </w:tc>
      </w:tr>
      <w:tr w:rsidR="00EA4166" w:rsidRPr="00EE2DE7" w:rsidTr="00EA4166">
        <w:trPr>
          <w:trHeight w:val="293"/>
        </w:trPr>
        <w:tc>
          <w:tcPr>
            <w:tcW w:w="637" w:type="dxa"/>
            <w:noWrap/>
          </w:tcPr>
          <w:p w:rsidR="00EA4166" w:rsidRDefault="00EA4166" w:rsidP="00EA4166">
            <w:pPr>
              <w:jc w:val="right"/>
              <w:rPr>
                <w:rFonts w:eastAsia="Times New Roman"/>
                <w:kern w:val="24"/>
                <w:sz w:val="22"/>
                <w:szCs w:val="22"/>
              </w:rPr>
            </w:pPr>
            <w:r>
              <w:rPr>
                <w:rFonts w:eastAsia="Times New Roman"/>
                <w:kern w:val="24"/>
                <w:sz w:val="22"/>
                <w:szCs w:val="22"/>
              </w:rPr>
              <w:t xml:space="preserve">11. </w:t>
            </w:r>
          </w:p>
        </w:tc>
        <w:tc>
          <w:tcPr>
            <w:tcW w:w="2022" w:type="dxa"/>
            <w:noWrap/>
          </w:tcPr>
          <w:p w:rsidR="00EA4166" w:rsidRDefault="00EA4166" w:rsidP="00EA4166">
            <w:pPr>
              <w:rPr>
                <w:rFonts w:eastAsia="Times New Roman"/>
                <w:kern w:val="24"/>
                <w:sz w:val="22"/>
                <w:szCs w:val="22"/>
              </w:rPr>
            </w:pPr>
            <w:r>
              <w:rPr>
                <w:rFonts w:eastAsia="Times New Roman"/>
                <w:kern w:val="24"/>
                <w:sz w:val="22"/>
                <w:szCs w:val="22"/>
              </w:rPr>
              <w:t>Korrik 2020</w:t>
            </w:r>
          </w:p>
        </w:tc>
        <w:tc>
          <w:tcPr>
            <w:tcW w:w="1335" w:type="dxa"/>
            <w:noWrap/>
          </w:tcPr>
          <w:p w:rsidR="00EA4166" w:rsidRDefault="00EA4166" w:rsidP="00EA4166">
            <w:pPr>
              <w:jc w:val="center"/>
              <w:rPr>
                <w:rFonts w:eastAsia="Times New Roman"/>
                <w:kern w:val="24"/>
                <w:sz w:val="22"/>
                <w:szCs w:val="22"/>
              </w:rPr>
            </w:pPr>
            <w:r>
              <w:rPr>
                <w:rFonts w:eastAsia="Times New Roman"/>
                <w:kern w:val="24"/>
                <w:sz w:val="22"/>
                <w:szCs w:val="22"/>
              </w:rPr>
              <w:t>1</w:t>
            </w:r>
          </w:p>
        </w:tc>
        <w:tc>
          <w:tcPr>
            <w:tcW w:w="3075" w:type="dxa"/>
            <w:noWrap/>
          </w:tcPr>
          <w:p w:rsidR="00EA4166" w:rsidRDefault="00EA4166" w:rsidP="00EA4166">
            <w:pPr>
              <w:jc w:val="center"/>
              <w:rPr>
                <w:rFonts w:eastAsia="Times New Roman"/>
                <w:kern w:val="24"/>
                <w:sz w:val="22"/>
                <w:szCs w:val="22"/>
              </w:rPr>
            </w:pPr>
            <w:r>
              <w:rPr>
                <w:rFonts w:eastAsia="Times New Roman"/>
                <w:kern w:val="24"/>
                <w:sz w:val="22"/>
                <w:szCs w:val="22"/>
              </w:rPr>
              <w:t>2</w:t>
            </w:r>
          </w:p>
        </w:tc>
        <w:tc>
          <w:tcPr>
            <w:tcW w:w="1645" w:type="dxa"/>
            <w:noWrap/>
          </w:tcPr>
          <w:p w:rsidR="00EA4166" w:rsidRDefault="00EA4166" w:rsidP="00EA4166">
            <w:pPr>
              <w:jc w:val="center"/>
              <w:rPr>
                <w:rFonts w:eastAsia="Times New Roman"/>
                <w:kern w:val="24"/>
                <w:sz w:val="22"/>
                <w:szCs w:val="22"/>
              </w:rPr>
            </w:pPr>
            <w:r>
              <w:rPr>
                <w:rFonts w:eastAsia="Times New Roman"/>
                <w:kern w:val="24"/>
                <w:sz w:val="22"/>
                <w:szCs w:val="22"/>
              </w:rPr>
              <w:t>1</w:t>
            </w:r>
          </w:p>
        </w:tc>
      </w:tr>
      <w:tr w:rsidR="00EA4166" w:rsidRPr="00EE2DE7" w:rsidTr="00EA4166">
        <w:trPr>
          <w:trHeight w:val="293"/>
        </w:trPr>
        <w:tc>
          <w:tcPr>
            <w:tcW w:w="637" w:type="dxa"/>
            <w:noWrap/>
            <w:hideMark/>
          </w:tcPr>
          <w:p w:rsidR="00EA4166" w:rsidRPr="002C0C61" w:rsidRDefault="00EA4166" w:rsidP="00EA4166">
            <w:pPr>
              <w:rPr>
                <w:rFonts w:eastAsia="Times New Roman"/>
                <w:kern w:val="24"/>
                <w:sz w:val="22"/>
                <w:szCs w:val="22"/>
              </w:rPr>
            </w:pPr>
            <w:r w:rsidRPr="002C0C61">
              <w:rPr>
                <w:rFonts w:eastAsia="Times New Roman"/>
                <w:kern w:val="24"/>
                <w:sz w:val="22"/>
                <w:szCs w:val="22"/>
              </w:rPr>
              <w:t> </w:t>
            </w:r>
          </w:p>
        </w:tc>
        <w:tc>
          <w:tcPr>
            <w:tcW w:w="2022" w:type="dxa"/>
            <w:noWrap/>
            <w:hideMark/>
          </w:tcPr>
          <w:p w:rsidR="00EA4166" w:rsidRPr="002C0C61" w:rsidRDefault="00EA4166" w:rsidP="00EA4166">
            <w:pPr>
              <w:rPr>
                <w:rFonts w:eastAsia="Times New Roman"/>
                <w:kern w:val="24"/>
                <w:sz w:val="22"/>
                <w:szCs w:val="22"/>
              </w:rPr>
            </w:pPr>
            <w:r w:rsidRPr="002C0C61">
              <w:rPr>
                <w:rFonts w:eastAsia="Times New Roman"/>
                <w:kern w:val="24"/>
                <w:sz w:val="22"/>
                <w:szCs w:val="22"/>
              </w:rPr>
              <w:t>TOTAL</w:t>
            </w:r>
          </w:p>
        </w:tc>
        <w:tc>
          <w:tcPr>
            <w:tcW w:w="1335" w:type="dxa"/>
            <w:noWrap/>
          </w:tcPr>
          <w:p w:rsidR="00EA4166" w:rsidRPr="002C0C61" w:rsidRDefault="00EA4166" w:rsidP="00EA4166">
            <w:pPr>
              <w:jc w:val="center"/>
              <w:rPr>
                <w:rFonts w:eastAsia="Times New Roman"/>
                <w:b/>
                <w:bCs/>
                <w:kern w:val="24"/>
                <w:sz w:val="22"/>
                <w:szCs w:val="22"/>
              </w:rPr>
            </w:pPr>
            <w:r>
              <w:rPr>
                <w:rFonts w:eastAsia="Times New Roman"/>
                <w:b/>
                <w:bCs/>
                <w:kern w:val="24"/>
                <w:sz w:val="22"/>
                <w:szCs w:val="22"/>
              </w:rPr>
              <w:t>92</w:t>
            </w:r>
          </w:p>
        </w:tc>
        <w:tc>
          <w:tcPr>
            <w:tcW w:w="3075" w:type="dxa"/>
            <w:noWrap/>
          </w:tcPr>
          <w:p w:rsidR="00EA4166" w:rsidRPr="002C0C61" w:rsidRDefault="00EA4166" w:rsidP="00EA4166">
            <w:pPr>
              <w:jc w:val="center"/>
              <w:rPr>
                <w:rFonts w:eastAsia="Times New Roman"/>
                <w:b/>
                <w:bCs/>
                <w:kern w:val="24"/>
                <w:sz w:val="22"/>
                <w:szCs w:val="22"/>
              </w:rPr>
            </w:pPr>
            <w:r>
              <w:rPr>
                <w:rFonts w:eastAsia="Times New Roman"/>
                <w:b/>
                <w:bCs/>
                <w:kern w:val="24"/>
                <w:sz w:val="22"/>
                <w:szCs w:val="22"/>
              </w:rPr>
              <w:t>47</w:t>
            </w:r>
          </w:p>
        </w:tc>
        <w:tc>
          <w:tcPr>
            <w:tcW w:w="1645" w:type="dxa"/>
            <w:noWrap/>
          </w:tcPr>
          <w:p w:rsidR="00EA4166" w:rsidRPr="002C0C61" w:rsidRDefault="00EA4166" w:rsidP="00EA4166">
            <w:pPr>
              <w:jc w:val="center"/>
              <w:rPr>
                <w:rFonts w:eastAsia="Times New Roman"/>
                <w:b/>
                <w:bCs/>
                <w:kern w:val="24"/>
                <w:sz w:val="22"/>
                <w:szCs w:val="22"/>
              </w:rPr>
            </w:pPr>
            <w:r>
              <w:rPr>
                <w:rFonts w:eastAsia="Times New Roman"/>
                <w:b/>
                <w:bCs/>
                <w:kern w:val="24"/>
                <w:sz w:val="22"/>
                <w:szCs w:val="22"/>
              </w:rPr>
              <w:t>9</w:t>
            </w:r>
          </w:p>
        </w:tc>
      </w:tr>
    </w:tbl>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EA4166" w:rsidRDefault="00EA4166" w:rsidP="00EA4166">
      <w:pPr>
        <w:spacing w:line="276" w:lineRule="auto"/>
        <w:jc w:val="center"/>
        <w:rPr>
          <w:rFonts w:eastAsia="Calibri"/>
          <w:i/>
          <w:kern w:val="24"/>
          <w:sz w:val="20"/>
        </w:rPr>
      </w:pPr>
      <w:r w:rsidRPr="002478E2">
        <w:rPr>
          <w:rFonts w:eastAsia="Calibri"/>
          <w:i/>
          <w:kern w:val="24"/>
          <w:sz w:val="20"/>
        </w:rPr>
        <w:t>Tabela nr. 1 Shpërndarja mujore e a</w:t>
      </w:r>
      <w:r>
        <w:rPr>
          <w:rFonts w:eastAsia="Calibri"/>
          <w:i/>
          <w:kern w:val="24"/>
          <w:sz w:val="20"/>
        </w:rPr>
        <w:t>ktiviteteve për vitin akademik 2019-2020</w:t>
      </w:r>
    </w:p>
    <w:p w:rsidR="00EA4166" w:rsidRDefault="00EA4166" w:rsidP="00EA4166">
      <w:pPr>
        <w:spacing w:line="276" w:lineRule="auto"/>
        <w:jc w:val="center"/>
        <w:rPr>
          <w:rFonts w:eastAsia="Calibri"/>
          <w:i/>
          <w:kern w:val="24"/>
          <w:sz w:val="20"/>
        </w:rPr>
      </w:pPr>
    </w:p>
    <w:p w:rsidR="00EA4166" w:rsidRDefault="00EA4166" w:rsidP="00EA4166">
      <w:pPr>
        <w:spacing w:line="276" w:lineRule="auto"/>
        <w:rPr>
          <w:rFonts w:eastAsia="Calibri"/>
          <w:kern w:val="24"/>
          <w:sz w:val="20"/>
        </w:rPr>
      </w:pPr>
      <w:r>
        <w:rPr>
          <w:rFonts w:eastAsia="Calibri"/>
          <w:kern w:val="24"/>
          <w:sz w:val="20"/>
        </w:rPr>
        <w:t xml:space="preserve">           </w:t>
      </w:r>
    </w:p>
    <w:p w:rsidR="00EA4166" w:rsidRDefault="00EA4166" w:rsidP="00EA4166">
      <w:pPr>
        <w:spacing w:line="276" w:lineRule="auto"/>
        <w:rPr>
          <w:rFonts w:eastAsia="Calibri"/>
          <w:kern w:val="24"/>
          <w:sz w:val="20"/>
        </w:rPr>
      </w:pPr>
      <w:r>
        <w:rPr>
          <w:rFonts w:eastAsia="Calibri"/>
          <w:kern w:val="24"/>
          <w:sz w:val="20"/>
        </w:rPr>
        <w:t xml:space="preserve">         </w:t>
      </w:r>
      <w:r w:rsidRPr="002478E2">
        <w:rPr>
          <w:rFonts w:eastAsia="Calibri"/>
          <w:b/>
          <w:noProof/>
          <w:kern w:val="24"/>
        </w:rPr>
        <w:drawing>
          <wp:inline distT="0" distB="0" distL="0" distR="0" wp14:anchorId="4F9673F3" wp14:editId="59EB1E39">
            <wp:extent cx="5676900" cy="2657475"/>
            <wp:effectExtent l="0" t="0" r="19050" b="9525"/>
            <wp:docPr id="2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4166" w:rsidRDefault="00EA4166" w:rsidP="00EA4166">
      <w:pPr>
        <w:spacing w:line="276" w:lineRule="auto"/>
        <w:rPr>
          <w:rFonts w:eastAsia="Calibri"/>
          <w:kern w:val="24"/>
          <w:sz w:val="20"/>
        </w:rPr>
      </w:pPr>
      <w:r>
        <w:rPr>
          <w:rFonts w:eastAsia="Calibri"/>
          <w:i/>
          <w:kern w:val="24"/>
          <w:sz w:val="20"/>
        </w:rPr>
        <w:t xml:space="preserve">                             </w:t>
      </w:r>
      <w:r w:rsidRPr="002478E2">
        <w:rPr>
          <w:rFonts w:eastAsia="Calibri"/>
          <w:i/>
          <w:kern w:val="24"/>
          <w:sz w:val="20"/>
        </w:rPr>
        <w:t xml:space="preserve">Grafiku nr. 2 Numri i trajnimeve sipas muajve për vitin akademik </w:t>
      </w:r>
      <w:r>
        <w:rPr>
          <w:rFonts w:eastAsia="Calibri"/>
          <w:i/>
          <w:kern w:val="24"/>
          <w:sz w:val="20"/>
        </w:rPr>
        <w:t>2019-2020</w:t>
      </w:r>
    </w:p>
    <w:p w:rsidR="00EA4166" w:rsidRPr="003405FA" w:rsidRDefault="00EA4166" w:rsidP="00EA4166">
      <w:pPr>
        <w:rPr>
          <w:rFonts w:eastAsia="Calibri"/>
          <w:sz w:val="20"/>
        </w:rPr>
      </w:pPr>
    </w:p>
    <w:p w:rsidR="00197CB0" w:rsidRDefault="00197CB0"/>
    <w:p w:rsidR="00197CB0" w:rsidRDefault="00197CB0"/>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Grafiku nr. 2 paraqet numrin e trajnimeve në çdo muaj të vitit akademik 2019-2020. Bazuar në tabelën nr.1 si dhe në grafikun nr. 2, vihet re një mbingarkesë e kalendarit dhe programit gjatë muajve dhjetor (me 21 aktivitete trajnuese) dhe qershor (me 32 aktivitete trajnuese). Aktivitetet trajnuese për periudhën nëntor 2019 – mars 2020 janë zhvilluar pranë ambienteve të reja të Shkollës së Magjistraturës, ndërkohë që për një pjesë të aktiviteteve trajnuese në bashkëpunim me donatorët, janë përdorur mjedise jashtë Shkolle të zgjedhura nga vetë donatori. Aktivitetet trajnuese prej muajit prill deri në muajin korrik 2020, për shkak të situatës së krijuar nga COVID 19, janë zhvilluar të gjitha online.</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 xml:space="preserve">Përgjithësisht, pjesa më e madhe e temave janë ato që ndodhen në variantin e publikuar të PFV-së, por pavarësisht nga kjo, falë elasticitetit dhe hapësirave që krijon programi dhe kalendari, tema të reja u përfshinë si pjesë integrale e tij, duke iu përgjigjur kërkesave të reja dhe bashkëpunimit me partnerët ndërkombëtarë. </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 xml:space="preserve">Grafiku nr. 4 jep në mënyrë të detajuar, në shifra dhe përqindje, frekuentimin e aktiviteteve trajnuese jo vetëm të gjyqtarëve dhe prokurorëve, por edhe të kategorive të tjera, ku përfshihen: oficerë të policisë gjyqësore, kandidatë për magjistratë, juristë, punonjës të administratës gjyqësore, avokatë shteti; kancelarë etj. Një informacion më të </w:t>
      </w:r>
      <w:r w:rsidRPr="00EA4166">
        <w:rPr>
          <w:rFonts w:ascii="Times New Roman" w:hAnsi="Times New Roman" w:cs="Times New Roman"/>
        </w:rPr>
        <w:lastRenderedPageBreak/>
        <w:t>detajuar në lidhje me fushën e trajnimit, temën specifike, kohën e zhvillimit të aktivitetit, numrin e pjesëmarrësve aplikues dhe të atyre që u pajisën me certifikatë, mund ta gjeni në tabelat anekse që i janë bashkëngjitur këtij raporti.</w:t>
      </w:r>
    </w:p>
    <w:p w:rsidR="00EA4166" w:rsidRDefault="00EA4166" w:rsidP="00EA4166">
      <w:pPr>
        <w:jc w:val="both"/>
      </w:pPr>
      <w:r w:rsidRPr="00EA4166">
        <w:rPr>
          <w:rFonts w:ascii="Times New Roman" w:hAnsi="Times New Roman" w:cs="Times New Roman"/>
        </w:rPr>
        <w:t>Aktiviteti trajnues dhe cilësia e tij, janë të lidhura ngushtësisht me cilësinë e ekspertizës. Sa i përket grupit të trajnuesve dhe pozicionit profesional të tyre, për këtë na ndihmon grafiku nr.3. Shkolla e Magjistraturës dhe Këshilli Drejtues ka bërë shumë kujdes që të përzgjedhë në cilësinë e ekspertit, profesionistët më në zë të fushave të caktuara, por edhe të pajisur me aftësi pedagogjike që kanë të bëjnë me formimin profesional</w:t>
      </w:r>
      <w:r w:rsidRPr="003405FA">
        <w:t>.</w:t>
      </w:r>
    </w:p>
    <w:p w:rsidR="00EA4166" w:rsidRDefault="00EA4166" w:rsidP="00EA4166">
      <w:pPr>
        <w:jc w:val="both"/>
      </w:pPr>
    </w:p>
    <w:p w:rsidR="00EA4166" w:rsidRPr="003405FA" w:rsidRDefault="00EA4166" w:rsidP="00EA4166">
      <w:pPr>
        <w:jc w:val="both"/>
      </w:pPr>
    </w:p>
    <w:p w:rsidR="00EA4166" w:rsidRDefault="00EA4166" w:rsidP="00EA4166">
      <w:pPr>
        <w:jc w:val="both"/>
      </w:pPr>
      <w:r>
        <w:t xml:space="preserve">         </w:t>
      </w:r>
      <w:r>
        <w:rPr>
          <w:noProof/>
        </w:rPr>
        <w:drawing>
          <wp:inline distT="0" distB="0" distL="0" distR="0" wp14:anchorId="4E5F2335" wp14:editId="32D67C40">
            <wp:extent cx="5480685" cy="229235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0685" cy="2292350"/>
                    </a:xfrm>
                    <a:prstGeom prst="rect">
                      <a:avLst/>
                    </a:prstGeom>
                    <a:noFill/>
                  </pic:spPr>
                </pic:pic>
              </a:graphicData>
            </a:graphic>
          </wp:inline>
        </w:drawing>
      </w:r>
    </w:p>
    <w:p w:rsidR="00EA4166" w:rsidRDefault="00EA4166" w:rsidP="00EA4166">
      <w:pPr>
        <w:jc w:val="both"/>
        <w:rPr>
          <w:rFonts w:eastAsia="Calibri"/>
          <w:i/>
          <w:kern w:val="24"/>
          <w:sz w:val="20"/>
        </w:rPr>
      </w:pPr>
      <w:r>
        <w:t xml:space="preserve">                      </w:t>
      </w:r>
      <w:r>
        <w:rPr>
          <w:rFonts w:eastAsia="Calibri"/>
          <w:i/>
          <w:kern w:val="24"/>
          <w:sz w:val="20"/>
        </w:rPr>
        <w:t xml:space="preserve"> </w:t>
      </w:r>
      <w:r w:rsidRPr="003405FA">
        <w:rPr>
          <w:rFonts w:eastAsia="Calibri"/>
          <w:i/>
          <w:kern w:val="24"/>
          <w:sz w:val="20"/>
        </w:rPr>
        <w:t>Grafiku nr.3 Ekspertët shqiptarë sipas kate</w:t>
      </w:r>
      <w:r>
        <w:rPr>
          <w:rFonts w:eastAsia="Calibri"/>
          <w:i/>
          <w:kern w:val="24"/>
          <w:sz w:val="20"/>
        </w:rPr>
        <w:t>gorive, viti akademik 2019-2020</w:t>
      </w:r>
    </w:p>
    <w:p w:rsidR="00EA4166" w:rsidRDefault="00EA4166" w:rsidP="00EA4166">
      <w:pPr>
        <w:jc w:val="both"/>
      </w:pP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Kjo është arsyeja, që asnjë aplikant për ekspert, nuk caktohet pa marrë mendimin dhe vendimin e Këshillit Drejtues. Në vijimësi, Shkolla ka bërë kujdes që të përfshijë në listë ekspertë të rinj krahas atyre me përvojë. Gjithashtu, një vëmendje dhe kujdes i veçantë i kushtohet edhe përzgjedhjes dhe caktimit të lehtësuesve dhe moderatorëve. Pra, në procesin e Formimit Vazhdues aktivizohen edhe moderatorët, që kujdesen për mbarëvajtjen e aktivitetit trajnues në tërësi, organizimin dhe drejtimin e diskutimeve dhe debateve në seminaret e Trajnimit Vazhdues, interaktivitetin e pjesëmarrësve me njëri-tjetrin dhe të tyre me trajnuesit. Krahas moderatorëve, në aktivitetet e Formimit Vazhdues, aktivizohen edhe lehtësuesit, të cilët mbështesin ekspertët për përgatitjen e rasteve praktike dhe të çështjeve të ndryshme për diskutim, gjatë aktivitetit trajnues.</w:t>
      </w:r>
    </w:p>
    <w:p w:rsidR="00197CB0" w:rsidRPr="00EA4166" w:rsidRDefault="00EA4166" w:rsidP="00EA4166">
      <w:pPr>
        <w:jc w:val="both"/>
        <w:rPr>
          <w:rFonts w:ascii="Times New Roman" w:hAnsi="Times New Roman" w:cs="Times New Roman"/>
        </w:rPr>
      </w:pPr>
      <w:r w:rsidRPr="00EA4166">
        <w:rPr>
          <w:rFonts w:ascii="Times New Roman" w:hAnsi="Times New Roman" w:cs="Times New Roman"/>
        </w:rPr>
        <w:t xml:space="preserve">Ndërkohë, i njëjti kujdes është kushtuar edhe në rastin e ekspertizës së huaj, e cila ofrohet dhe mbështetet nga partnerët ndërkombëtarë. Nisur nga kujdesi i vazhdueshëm për të pasur sa më shumë profesionistë të zbatimit të së drejtës dhe dhënies së drejtësisë, vihet re që në grafikun e të dhënave lidhur me ekspertizën, këta zënë edhe vendin kryesor. Kështu, rreth </w:t>
      </w:r>
      <w:r w:rsidRPr="00EA4166">
        <w:rPr>
          <w:rFonts w:ascii="Times New Roman" w:hAnsi="Times New Roman" w:cs="Times New Roman"/>
          <w:b/>
        </w:rPr>
        <w:t>55% vijnë nga gjyqësori dhe prokuroria</w:t>
      </w:r>
      <w:r w:rsidRPr="00EA4166">
        <w:rPr>
          <w:rFonts w:ascii="Times New Roman" w:hAnsi="Times New Roman" w:cs="Times New Roman"/>
        </w:rPr>
        <w:t>. Pjesa tjetër janë avokatë, pedagogë etj. Gjithnjë ka një kombinim të ekspertëve duke qasur standardet teorike me ato praktike.</w:t>
      </w:r>
    </w:p>
    <w:p w:rsidR="00EA4166" w:rsidRDefault="00EA4166"/>
    <w:p w:rsidR="00EA4166" w:rsidRDefault="00EA4166" w:rsidP="00EA4166">
      <w:pPr>
        <w:pStyle w:val="Heading2"/>
        <w:rPr>
          <w:color w:val="4D4D4D" w:themeColor="accent6"/>
        </w:rPr>
      </w:pPr>
      <w:bookmarkStart w:id="10" w:name="_Toc20823987"/>
      <w:r w:rsidRPr="00EA4166">
        <w:rPr>
          <w:color w:val="4D4D4D" w:themeColor="accent6"/>
        </w:rPr>
        <w:t>2.3 Organizimi i sesioneve trajnuese dhe rezultatet</w:t>
      </w:r>
      <w:bookmarkEnd w:id="10"/>
      <w:r w:rsidRPr="00EA4166">
        <w:rPr>
          <w:color w:val="4D4D4D" w:themeColor="accent6"/>
        </w:rPr>
        <w:t xml:space="preserve"> </w:t>
      </w:r>
    </w:p>
    <w:p w:rsidR="00EA4166" w:rsidRPr="00EA4166" w:rsidRDefault="00EA4166" w:rsidP="00EA4166"/>
    <w:p w:rsidR="00EA4166" w:rsidRDefault="00EA4166" w:rsidP="00EA4166">
      <w:pPr>
        <w:pStyle w:val="Heading3"/>
        <w:jc w:val="both"/>
        <w:rPr>
          <w:rFonts w:ascii="Arial Rounded MT Bold" w:hAnsi="Arial Rounded MT Bold"/>
          <w:b w:val="0"/>
          <w:color w:val="4B4B4B" w:themeColor="accent3" w:themeShade="80"/>
          <w:sz w:val="28"/>
        </w:rPr>
      </w:pPr>
      <w:r w:rsidRPr="00EA4166">
        <w:rPr>
          <w:rFonts w:ascii="Arial Rounded MT Bold" w:hAnsi="Arial Rounded MT Bold"/>
          <w:b w:val="0"/>
          <w:color w:val="4B4B4B" w:themeColor="accent3" w:themeShade="80"/>
          <w:sz w:val="28"/>
        </w:rPr>
        <w:t>2.3.1. Auditori</w:t>
      </w:r>
    </w:p>
    <w:p w:rsidR="00EA4166" w:rsidRPr="00EA4166" w:rsidRDefault="00EA4166" w:rsidP="00EA4166"/>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Për efekt të këtij raportimi të përvitshëm, disa nga informacionet janë thuajse të njëjta. Kjo sepse disa standarde nuk janë risi dhe për më tepër funksionojnë siç duhet, e disa elemente edhe përmirësohen në vijimësi. Për efekte informimi po e paraqesim edhe në vijim:</w:t>
      </w:r>
    </w:p>
    <w:p w:rsidR="00EA4166" w:rsidRPr="00EA4166" w:rsidRDefault="00EA4166" w:rsidP="000A77B2">
      <w:pPr>
        <w:numPr>
          <w:ilvl w:val="0"/>
          <w:numId w:val="39"/>
        </w:numPr>
        <w:spacing w:line="360" w:lineRule="auto"/>
        <w:contextualSpacing/>
        <w:jc w:val="both"/>
        <w:rPr>
          <w:rFonts w:ascii="Times New Roman" w:hAnsi="Times New Roman" w:cs="Times New Roman"/>
        </w:rPr>
      </w:pPr>
      <w:r w:rsidRPr="00EA4166">
        <w:rPr>
          <w:rFonts w:ascii="Times New Roman" w:hAnsi="Times New Roman" w:cs="Times New Roman"/>
        </w:rPr>
        <w:t>Tematika e kalendarit vjetor i dërgohet çdo kryetari gjykate dhe drejtues prokurorie në nivel rrethi dhe apeli. Bashkë me të, atyre ju bëhet një rikujtesë e detyrimeve që burojnë nga ligji nr. 115/2016, “</w:t>
      </w:r>
      <w:r w:rsidRPr="00EA4166">
        <w:rPr>
          <w:rFonts w:ascii="Times New Roman" w:hAnsi="Times New Roman" w:cs="Times New Roman"/>
          <w:i/>
        </w:rPr>
        <w:t>Për organet e qeverisjes së sistemit të drejtësisë</w:t>
      </w:r>
      <w:r w:rsidRPr="00EA4166">
        <w:rPr>
          <w:rFonts w:ascii="Times New Roman" w:hAnsi="Times New Roman" w:cs="Times New Roman"/>
        </w:rPr>
        <w:t>”, si edhe ligjit nr. 96/2016, “</w:t>
      </w:r>
      <w:r w:rsidRPr="00EA4166">
        <w:rPr>
          <w:rFonts w:ascii="Times New Roman" w:hAnsi="Times New Roman" w:cs="Times New Roman"/>
          <w:i/>
        </w:rPr>
        <w:t xml:space="preserve">Për statusin e gjyqtarëve dhe </w:t>
      </w:r>
      <w:r w:rsidRPr="00EA4166">
        <w:rPr>
          <w:rFonts w:ascii="Times New Roman" w:hAnsi="Times New Roman" w:cs="Times New Roman"/>
          <w:i/>
        </w:rPr>
        <w:lastRenderedPageBreak/>
        <w:t>prokurorëve në Republikën e Shqipërisë</w:t>
      </w:r>
      <w:r w:rsidRPr="00EA4166">
        <w:rPr>
          <w:rFonts w:ascii="Times New Roman" w:hAnsi="Times New Roman" w:cs="Times New Roman"/>
        </w:rPr>
        <w:t xml:space="preserve">” lidhur me përfshirjen e tyre institucionale në procesin e përzgjedhjes së pjesëmarrësve për PFV-në. </w:t>
      </w:r>
    </w:p>
    <w:p w:rsidR="00EA4166" w:rsidRPr="00EA4166" w:rsidRDefault="00EA4166" w:rsidP="000A77B2">
      <w:pPr>
        <w:numPr>
          <w:ilvl w:val="0"/>
          <w:numId w:val="39"/>
        </w:numPr>
        <w:spacing w:line="360" w:lineRule="auto"/>
        <w:contextualSpacing/>
        <w:jc w:val="both"/>
        <w:rPr>
          <w:rFonts w:ascii="Times New Roman" w:hAnsi="Times New Roman" w:cs="Times New Roman"/>
        </w:rPr>
      </w:pPr>
      <w:r w:rsidRPr="00EA4166">
        <w:rPr>
          <w:rFonts w:ascii="Times New Roman" w:hAnsi="Times New Roman" w:cs="Times New Roman"/>
        </w:rPr>
        <w:t>Shoqërimi i sa më sipër me një formular aplikimi për çdo gjyqtar e prokuror të gjykatave dhe prokurorive të rretheve dhe të apeleve. Edhe ky formular, me rikujtesën që të bëjnë kujdes të mos përzgjedhin të njëjtin trajnim dhe të mbajnë parasysh detyrimin e nenit 5 të ligjit nr. 96/2016 lidhur me ditët e trajnimit në vit dhe në 5 vjet.</w:t>
      </w:r>
    </w:p>
    <w:p w:rsidR="00EA4166" w:rsidRPr="00EA4166" w:rsidRDefault="00EA4166" w:rsidP="000A77B2">
      <w:pPr>
        <w:numPr>
          <w:ilvl w:val="0"/>
          <w:numId w:val="39"/>
        </w:numPr>
        <w:spacing w:line="360" w:lineRule="auto"/>
        <w:contextualSpacing/>
        <w:jc w:val="both"/>
        <w:rPr>
          <w:rFonts w:ascii="Times New Roman" w:hAnsi="Times New Roman" w:cs="Times New Roman"/>
        </w:rPr>
      </w:pPr>
      <w:r w:rsidRPr="00EA4166">
        <w:rPr>
          <w:rFonts w:ascii="Times New Roman" w:hAnsi="Times New Roman" w:cs="Times New Roman"/>
        </w:rPr>
        <w:t>Formularët me përgjigjet e kurseve të përzgjedhura administrohen nga Shkolla, konkretisht nga Sektori i Formimit Vazhdues dhe hartohen listat e pjesëmarrësve për çdo kurs trajnimi.</w:t>
      </w:r>
    </w:p>
    <w:p w:rsidR="00EA4166" w:rsidRPr="00EA4166" w:rsidRDefault="00EA4166" w:rsidP="000A77B2">
      <w:pPr>
        <w:numPr>
          <w:ilvl w:val="0"/>
          <w:numId w:val="39"/>
        </w:numPr>
        <w:spacing w:line="360" w:lineRule="auto"/>
        <w:contextualSpacing/>
        <w:jc w:val="both"/>
        <w:rPr>
          <w:rFonts w:ascii="Times New Roman" w:hAnsi="Times New Roman" w:cs="Times New Roman"/>
        </w:rPr>
      </w:pPr>
      <w:r w:rsidRPr="00EA4166">
        <w:rPr>
          <w:rFonts w:ascii="Times New Roman" w:hAnsi="Times New Roman" w:cs="Times New Roman"/>
        </w:rPr>
        <w:t>Përcaktimi i numrit të sesioneve në varësi të numrit të aplikuesve.</w:t>
      </w:r>
    </w:p>
    <w:p w:rsidR="00EA4166" w:rsidRPr="00EA4166" w:rsidRDefault="00EA4166" w:rsidP="000A77B2">
      <w:pPr>
        <w:numPr>
          <w:ilvl w:val="0"/>
          <w:numId w:val="39"/>
        </w:numPr>
        <w:spacing w:line="360" w:lineRule="auto"/>
        <w:contextualSpacing/>
        <w:jc w:val="both"/>
        <w:rPr>
          <w:rFonts w:ascii="Times New Roman" w:hAnsi="Times New Roman" w:cs="Times New Roman"/>
        </w:rPr>
      </w:pPr>
      <w:r w:rsidRPr="00EA4166">
        <w:rPr>
          <w:rFonts w:ascii="Times New Roman" w:hAnsi="Times New Roman" w:cs="Times New Roman"/>
        </w:rPr>
        <w:t>Dërgimi i listave për çdo sesion për miratim nga KLGJ-ja për gjyqtarët dhe KLP-ja për prokurorët dhe miratimi i tyre.</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 xml:space="preserve">Në shumicën e rasteve, aktivitetet trajnuese zhvillohen pranë mjediseve të Shkollës së Magjistraturës, por ka raste që është i domosdoshëm organizimi i sesioneve trajnuese jashtë saj, në rastet kur: a) në të njëjtën ditë ka më tepër se dy aktivitete trajnuese; b) për shkak të përbërjes së auditorit, lind nevoja e zhvillimit të aktiviteteve trajnuese rajonale; c) mbështeten financiarisht nga donatorët. </w:t>
      </w:r>
    </w:p>
    <w:p w:rsidR="00EA4166" w:rsidRPr="00EA4166" w:rsidRDefault="00EA4166" w:rsidP="00EA4166">
      <w:pPr>
        <w:shd w:val="clear" w:color="auto" w:fill="FFFFFF" w:themeFill="background1"/>
        <w:jc w:val="both"/>
        <w:rPr>
          <w:rFonts w:ascii="Times New Roman" w:hAnsi="Times New Roman" w:cs="Times New Roman"/>
        </w:rPr>
      </w:pPr>
      <w:r w:rsidRPr="00EA4166">
        <w:rPr>
          <w:rFonts w:ascii="Times New Roman" w:hAnsi="Times New Roman" w:cs="Times New Roman"/>
        </w:rPr>
        <w:t>Përjashtimisht nga ky rregull, në gjysmën e dytë të vitit akademik 2019-2020 (prill – korrik), për shkak të situatës së krijuar si pasojë e COVID-19, aktivitetet trajnuese të parashikuara në kalendar, u zhvilluan të gjitha online. Teknika e përdorur për realizimin e këtyre aktiviteteve trajnuese “Joint Group Meeting” mundësuar nga platforma Google Meeting.</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Bashkëpunimi me gjykatat dhe prokuroritë</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 xml:space="preserve">Çdo aktivitet trajnues kërkon një bashkëpunim të ngushtë me çdo gjykatë dhe prokurori, përmes kryetarëve/drejtuesve të tyre. </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Në bazë të ligjit nr.115/2016, “</w:t>
      </w:r>
      <w:r w:rsidRPr="00EA4166">
        <w:rPr>
          <w:rFonts w:ascii="Times New Roman" w:hAnsi="Times New Roman" w:cs="Times New Roman"/>
          <w:i/>
        </w:rPr>
        <w:t>Për organet e qeverisjes së sistemit të drejtësisë</w:t>
      </w:r>
      <w:r w:rsidRPr="00EA4166">
        <w:rPr>
          <w:rFonts w:ascii="Times New Roman" w:hAnsi="Times New Roman" w:cs="Times New Roman"/>
        </w:rPr>
        <w:t>” dhe ligjit nr.96/2016, “</w:t>
      </w:r>
      <w:r w:rsidRPr="00EA4166">
        <w:rPr>
          <w:rFonts w:ascii="Times New Roman" w:hAnsi="Times New Roman" w:cs="Times New Roman"/>
          <w:i/>
        </w:rPr>
        <w:t>Për statusin e gjyqtarëve dhe prokurorëve në Republikën e Shqipërisë</w:t>
      </w:r>
      <w:r w:rsidRPr="00EA4166">
        <w:rPr>
          <w:rFonts w:ascii="Times New Roman" w:hAnsi="Times New Roman" w:cs="Times New Roman"/>
        </w:rPr>
        <w:t xml:space="preserve">”, kryetarët e gjykatave dhe drejtuesit e prokurorive, ashtu sikundër edhe Këshilli i Lartë Gjyqësor dhe Këshilli i Lartë i Prokurorisë, kanë detyrimin ligjor për të shprehur mendimin e tyre në lidhje me Programin e Formimit Vazhdues. Dhënia e një mendimi të tillë, do të ndikonte pozitivisht në tërë procesin e organizimit të sesioneve trajnuese, duke shmangur zvarritjet, shpenzimet dhe duke rritur efektivitetin e këtyre trajnimeve. Kryetarët e gjykatave dhe drejtuesit e prokurorive, duke qenë në kontakt të vazhdueshëm me problematikat e përditshme të drejtësisë (gjyqësor/prokurori), do të krijonin një “urë lidhëse” me Shkollën e Magjistraturës, në funksion të rritjes së efektivitetit të formimit vazhdues të gjyqtarëve dhe të prokurorëve. Në këtë vështrim, Shkolla do të jetë në gjendje të vlerësojë drejt nevojat për trajnim të sistemit në tërësi, duke u fokusuar në ato çështje, që paraqesin problematikat më komplekse në praktikën gjyqësore. Mund të themi, që ky bashkëpunim, ka nevojë të përmirësohet. Në disa takime rajonale me gjykatat e rrethit dhe të apelit, u vlerësua se kjo mënyrë komunikimi, është e nevojshme dhe kapërcen informacionet e marra mbi nevojat vetëm përmes mënyrës virtuale. Ky proces është i rëndësishëm të programohet dhe të ketë mbështetjen e duhur financiare. </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Është shumë e rëndësishme që të gjithë ta ndiejnë trajnimin si një të drejtë, por edhe detyrim, ku secili duhet të japë kontributin e vet.</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Programi synon të vendosë përballë edhe eksperienca sipas niveleve dhe perceptimeve lokale dhe rajonale të ndryshme. Shkolla ka bërë kujdes të veçantë në përfshirjen në listat e aplikuesve të një lloj shpërndarjeje edhe gjeografike të pjesëmarrësve. Herë pas here, organizimi i sesioneve me pjesëmarrës mbi bazë apelesh është bërë i mundshëm. Ndërkohë, ka sesione, të cilat kanë qenë të kombinuara në pjesëmarrje si edhe sesione të modeluara vetëm për gjyqtarë ose vetëm për prokurorë.</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 xml:space="preserve">Shkolla e Magjistraturës ka bërë kujdes që të pasurojë auditorin e trajnimeve me aktorë të tjerë të sistemit të drejtësisë, si: avokatë të Avokaturës së Shtetit, koordinatorë të viktimave të dhunës në familje pranë Prokurorive, </w:t>
      </w:r>
      <w:r w:rsidRPr="00EA4166">
        <w:rPr>
          <w:rFonts w:ascii="Times New Roman" w:hAnsi="Times New Roman" w:cs="Times New Roman"/>
        </w:rPr>
        <w:lastRenderedPageBreak/>
        <w:t xml:space="preserve">oficerë të policisë gjyqësore pranë prokurorive etj, por duke pasur në qendër të vëmendjes, grupin për të cilin ka detyrë të hartojë programe trajnuese. </w:t>
      </w:r>
    </w:p>
    <w:p w:rsidR="00EA4166" w:rsidRPr="00AD043F" w:rsidRDefault="00EA4166" w:rsidP="00EA4166">
      <w:pPr>
        <w:jc w:val="both"/>
      </w:pPr>
    </w:p>
    <w:p w:rsidR="00EA4166" w:rsidRDefault="00EA4166" w:rsidP="00EA4166">
      <w:pPr>
        <w:pStyle w:val="Heading3"/>
        <w:jc w:val="both"/>
        <w:rPr>
          <w:rFonts w:ascii="Arial Rounded MT Bold" w:hAnsi="Arial Rounded MT Bold"/>
          <w:b w:val="0"/>
          <w:color w:val="4B4B4B" w:themeColor="accent3" w:themeShade="80"/>
          <w:sz w:val="28"/>
        </w:rPr>
      </w:pPr>
      <w:r w:rsidRPr="00EA4166">
        <w:rPr>
          <w:rFonts w:ascii="Arial Rounded MT Bold" w:hAnsi="Arial Rounded MT Bold"/>
          <w:b w:val="0"/>
          <w:color w:val="4B4B4B" w:themeColor="accent3" w:themeShade="80"/>
          <w:sz w:val="28"/>
        </w:rPr>
        <w:t>2.3.2 Pajisja me certifikatë dhe frekuentimi</w:t>
      </w:r>
    </w:p>
    <w:p w:rsidR="00EA4166" w:rsidRPr="00EA4166" w:rsidRDefault="00EA4166" w:rsidP="00EA4166">
      <w:pPr>
        <w:rPr>
          <w:rFonts w:ascii="Times New Roman" w:hAnsi="Times New Roman" w:cs="Times New Roman"/>
        </w:rPr>
      </w:pPr>
    </w:p>
    <w:p w:rsidR="00EA4166" w:rsidRPr="00EA4166" w:rsidRDefault="00EA4166" w:rsidP="00EA4166">
      <w:pPr>
        <w:jc w:val="both"/>
        <w:rPr>
          <w:rFonts w:ascii="Times New Roman" w:hAnsi="Times New Roman" w:cs="Times New Roman"/>
        </w:rPr>
      </w:pPr>
      <w:r w:rsidRPr="00EA4166">
        <w:rPr>
          <w:rFonts w:ascii="Times New Roman" w:hAnsi="Times New Roman" w:cs="Times New Roman"/>
          <w:bCs/>
        </w:rPr>
        <w:t>Në bazë të nenit 272, pika 5 të ligjit nr.115/2016, “</w:t>
      </w:r>
      <w:r w:rsidRPr="00EA4166">
        <w:rPr>
          <w:rFonts w:ascii="Times New Roman" w:hAnsi="Times New Roman" w:cs="Times New Roman"/>
          <w:bCs/>
          <w:i/>
        </w:rPr>
        <w:t>Për organet e qeverisjes së sistemit të drejtësisë</w:t>
      </w:r>
      <w:r w:rsidRPr="00EA4166">
        <w:rPr>
          <w:rFonts w:ascii="Times New Roman" w:hAnsi="Times New Roman" w:cs="Times New Roman"/>
          <w:bCs/>
        </w:rPr>
        <w:t>”, g</w:t>
      </w:r>
      <w:r w:rsidRPr="00EA4166">
        <w:rPr>
          <w:rFonts w:ascii="Times New Roman" w:hAnsi="Times New Roman" w:cs="Times New Roman"/>
        </w:rPr>
        <w:t>jyqtarët dhe prokurorët që marrin pjesë në Formimin Vazhdues, pajisen me certifikatë, të lëshuar nga Drejtori i Shkollës. Një kopje e certifikatës vendoset në dosjen personale të gjyqtarëve dhe prokurorëve.</w:t>
      </w:r>
    </w:p>
    <w:p w:rsidR="00197CB0" w:rsidRDefault="00197CB0"/>
    <w:p w:rsidR="00197CB0" w:rsidRDefault="00197CB0"/>
    <w:p w:rsidR="00197CB0" w:rsidRDefault="00EA4166">
      <w:r>
        <w:t xml:space="preserve">        </w:t>
      </w:r>
      <w:r>
        <w:rPr>
          <w:noProof/>
        </w:rPr>
        <w:drawing>
          <wp:inline distT="0" distB="0" distL="0" distR="0" wp14:anchorId="01DEB260" wp14:editId="576DB7A9">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A4166" w:rsidRDefault="00EA4166"/>
    <w:p w:rsidR="00EA4166" w:rsidRDefault="00EA4166" w:rsidP="00EA4166">
      <w:pPr>
        <w:spacing w:line="276" w:lineRule="auto"/>
        <w:rPr>
          <w:rFonts w:eastAsia="Calibri"/>
          <w:i/>
          <w:kern w:val="24"/>
          <w:sz w:val="20"/>
        </w:rPr>
      </w:pPr>
      <w:r>
        <w:rPr>
          <w:rFonts w:eastAsia="Calibri"/>
          <w:i/>
          <w:kern w:val="24"/>
          <w:sz w:val="20"/>
        </w:rPr>
        <w:t xml:space="preserve">                    </w:t>
      </w:r>
      <w:r w:rsidRPr="008128BC">
        <w:rPr>
          <w:rFonts w:eastAsia="Calibri"/>
          <w:i/>
          <w:kern w:val="24"/>
          <w:sz w:val="20"/>
        </w:rPr>
        <w:t xml:space="preserve">Grafiku nr.4 Pjesëmarrja sipas kategorive në aktivitetet për vitin </w:t>
      </w:r>
      <w:r>
        <w:rPr>
          <w:rFonts w:eastAsia="Calibri"/>
          <w:i/>
          <w:kern w:val="24"/>
          <w:sz w:val="20"/>
        </w:rPr>
        <w:t>2019-2020</w:t>
      </w:r>
    </w:p>
    <w:p w:rsidR="00EA4166" w:rsidRPr="008128BC" w:rsidRDefault="00EA4166" w:rsidP="00EA4166">
      <w:pPr>
        <w:spacing w:line="276" w:lineRule="auto"/>
        <w:rPr>
          <w:rFonts w:eastAsia="Calibri"/>
          <w:i/>
          <w:kern w:val="24"/>
          <w:sz w:val="20"/>
        </w:rPr>
      </w:pP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Gjyqtarët, prokurorët, oficerët e policisë gjyqësore, si dhe kategori të tjera, që morën pjesë në aktivitetet trajnuese të Programit të Formimit Vazhdues gjatë vitit akademik 2019-2020, në përfundim të sesioneve trajnuese, bazuar në pjesëmarrjen sipas listprezencave përkatëse të mbajtura për çdo session, u pajisën me certifikatë të posaçme të lëshuar nga Drejtori i Shkollës së Magjistraturës. Certifikata është pjesë e dosjes së gjyqtarit dhe prokurorit, që dëshmon për kualifikimin e tij, pasi ka ndjekur me rigorozitet të gjitha sesionet e aktivitetit trajnues ku ka marrë pjesë.</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Vetëm pas një frekuentimi të plotë të sesioneve trajnuese (listat për pjesëmarrje janë të përbëra nga sesioni i paradites dhe i pasdites, ku çdo pjesëmarrës është i detyruar që të firmosë prezencën e tij për të vërtetuar ndjekjen në mënyrë të vazhdueshme të aktivitetit në të gjitha sesionet e tij, në rast të kundërt nuk certifikohet), kemi realizuar pajisjen me certifikatë. Kështu, komponenti i frekuentimit është ndjekur me prioritet nga sekretaria shkencore e Formimit Vazhdues, e cila ka mbajtur rekorde të sakta lidhur me këtë çështje. Përgjatë vitit akademik 2019-2020 vërejmë se pjesëmarrësit kanë frekuentuar në mënyrë të rregullt aktivitetet trajnuese. Duket se vështirësitë e krijuara nga procesi i vlerësimit të gjyqtarëve dhe prokurorëve po tejkalohen. Megjithatë në këtë aspekt ende ka nevojë për përmirësime. Të njëjtën gjë, mund të themi edhe për sistemin e certifikimit. Është ndjekur pothuajse frekuentimi i çdo pjesëmarrësi dhe mbi këtë bazë është bërë edhe certifikimi. I është dhënë vëmendje maksimale saktësisë së rekordeve që mbahen në sekretarinë shkencore në lidhje me frekuentimin dhe certifikimin e pjesëmarrësve. Kemi treguar rigorozitet dhe përgjegjshmëri të lartë në lëshimin e certifikatave në fund të secilit aktivitet trajnues, duke respektuar procedurën që ndjek institucioni ynë për pajisjen me certifikatë pjesëmarrjeje.</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lastRenderedPageBreak/>
        <w:t xml:space="preserve">Dy problematikat që janë shfaqur më dukshëm në lidhje me Programin e Formimit Vazhdues të gjyqtarëve dhe prokurorëve janë: </w:t>
      </w:r>
    </w:p>
    <w:p w:rsidR="00EA4166" w:rsidRPr="00EA4166" w:rsidRDefault="00EA4166" w:rsidP="000A77B2">
      <w:pPr>
        <w:numPr>
          <w:ilvl w:val="0"/>
          <w:numId w:val="40"/>
        </w:numPr>
        <w:spacing w:line="360" w:lineRule="auto"/>
        <w:contextualSpacing/>
        <w:jc w:val="both"/>
        <w:rPr>
          <w:rFonts w:ascii="Times New Roman" w:hAnsi="Times New Roman" w:cs="Times New Roman"/>
        </w:rPr>
      </w:pPr>
      <w:r w:rsidRPr="00EA4166">
        <w:rPr>
          <w:rFonts w:ascii="Times New Roman" w:hAnsi="Times New Roman" w:cs="Times New Roman"/>
        </w:rPr>
        <w:t xml:space="preserve">pjesëmarrja/frekuentimi i gjyqtarëve/prokurorëve gjatë sesioneve trajnuese dhe </w:t>
      </w:r>
    </w:p>
    <w:p w:rsidR="00EA4166" w:rsidRPr="00EA4166" w:rsidRDefault="00EA4166" w:rsidP="000A77B2">
      <w:pPr>
        <w:numPr>
          <w:ilvl w:val="0"/>
          <w:numId w:val="40"/>
        </w:numPr>
        <w:spacing w:line="360" w:lineRule="auto"/>
        <w:contextualSpacing/>
        <w:jc w:val="both"/>
        <w:rPr>
          <w:rFonts w:ascii="Times New Roman" w:hAnsi="Times New Roman" w:cs="Times New Roman"/>
        </w:rPr>
      </w:pPr>
      <w:r w:rsidRPr="00EA4166">
        <w:rPr>
          <w:rFonts w:ascii="Times New Roman" w:hAnsi="Times New Roman" w:cs="Times New Roman"/>
        </w:rPr>
        <w:t xml:space="preserve">përzgjedhja e ekspertëve vendas. </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 xml:space="preserve">Shkolla e Magjistraturës, në lidhje me frekuentimin e sesioneve trajnuese, inkurajon në vazhdimësi pjesëmarrjen e gjyqtarëve dhe prokurorëve në aktivitetet trajnuese, edhe nëpërmjet formave direkte të komunikimit me ta. </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 xml:space="preserve">Shkolla vlerëson se në këtë drejtim është shumë e rëndësishme të vendoset një “urë komunikimi” e vazhdueshme mes kryetarëve të gjykatave dhe drejtuesve të prokurorive, si përfaqësues të këtyre institucioneve në marrëdhënie me të tretët dhe Shkollës së Magjistraturës. Ajo e ka realizuar këtë objektiv nëpërmjet vendosjes së pikave të kontaktit me çdo gjykatë e prokurori dhe me anë të një shërbimi me kosto sa më të ulët dhe të shpejtë, është vendosur komunikimi i çdo njoftimi lidhur me Formimin Vazhdues me anën e platformës </w:t>
      </w:r>
      <w:r w:rsidRPr="00EA4166">
        <w:rPr>
          <w:rFonts w:ascii="Times New Roman" w:hAnsi="Times New Roman" w:cs="Times New Roman"/>
          <w:i/>
        </w:rPr>
        <w:t>E-learning</w:t>
      </w:r>
      <w:r w:rsidRPr="00EA4166">
        <w:rPr>
          <w:rFonts w:ascii="Times New Roman" w:hAnsi="Times New Roman" w:cs="Times New Roman"/>
        </w:rPr>
        <w:t xml:space="preserve"> dhe postës elektronike. Përmes këtij komunikimi të vazhdueshëm, Shkolla mund të informohet në lidhje me pretendimet e gjyqtarëve dhe të prokurorëve për nivelin e trajnimeve, për çështjet që paraqesin më shumë interes për t’u trajtuar brenda një sesioni, për probleme të praktikës gjyqësore me të cilat ato ndeshen çdo ditë, me qëllim përditësimin e kalendarit të Formimit Vazhdues dhe pasurimin tij në të ardhmen. Një risi në këtë drejtim është implementimi i platformës </w:t>
      </w:r>
      <w:r w:rsidRPr="00EA4166">
        <w:rPr>
          <w:rFonts w:ascii="Times New Roman" w:hAnsi="Times New Roman" w:cs="Times New Roman"/>
          <w:i/>
        </w:rPr>
        <w:t>E-learning</w:t>
      </w:r>
      <w:r w:rsidRPr="00EA4166">
        <w:rPr>
          <w:rFonts w:ascii="Times New Roman" w:hAnsi="Times New Roman" w:cs="Times New Roman"/>
        </w:rPr>
        <w:t>, nëpërmjet të cilës bëhet i mundur aksesi i çdo gjyqtari dhe prokurori, për t’u njohur jo vetëm me temat e kalendarit të trajnimeve, por edhe me materialet që përdoren nga ekspertët/lehtësuesit në çdo trajnim të zhvilluar.</w:t>
      </w:r>
    </w:p>
    <w:p w:rsidR="00EA4166" w:rsidRPr="00EA4166" w:rsidRDefault="00EA4166" w:rsidP="00EA4166">
      <w:pPr>
        <w:jc w:val="both"/>
        <w:rPr>
          <w:rFonts w:ascii="Times New Roman" w:hAnsi="Times New Roman" w:cs="Times New Roman"/>
        </w:rPr>
      </w:pPr>
      <w:r w:rsidRPr="00EA4166">
        <w:rPr>
          <w:rFonts w:ascii="Times New Roman" w:hAnsi="Times New Roman" w:cs="Times New Roman"/>
        </w:rPr>
        <w:t xml:space="preserve">Pjesëmarrja në Programin e Formimit Vazhdues është pjesë e rëndësishme e sistemit të vlerësimit të gjyqtarëve e prokurorëve, përpos faktit që trajnimet ndikojnë në rritjen e performancës së tyre në ushtrimin e funksionit. Nga kjo pikëpamje, shprehim bindjen se do të kemi edhe mbështetjen e KLGJ-së dhe KLP-së në realizimin sa më efektiv të Programit të Formimit Vazhdues, pasi kjo është në interesin e vetë sistemit të drejtësisë. </w:t>
      </w:r>
    </w:p>
    <w:p w:rsidR="00EA4166" w:rsidRPr="00EA4166" w:rsidRDefault="00EA4166">
      <w:pPr>
        <w:rPr>
          <w:rFonts w:ascii="Times New Roman" w:hAnsi="Times New Roman" w:cs="Times New Roman"/>
        </w:rPr>
      </w:pPr>
    </w:p>
    <w:p w:rsidR="00197CB0" w:rsidRPr="00EA4166" w:rsidRDefault="00280D55">
      <w:pPr>
        <w:rPr>
          <w:rFonts w:ascii="Times New Roman" w:hAnsi="Times New Roman" w:cs="Times New Roman"/>
        </w:rPr>
      </w:pPr>
      <w:r>
        <w:rPr>
          <w:rFonts w:ascii="Times New Roman" w:hAnsi="Times New Roman" w:cs="Times New Roman"/>
        </w:rPr>
        <w:t xml:space="preserve">     </w:t>
      </w:r>
      <w:r w:rsidR="00EA4166">
        <w:rPr>
          <w:rFonts w:ascii="Times New Roman" w:hAnsi="Times New Roman" w:cs="Times New Roman"/>
          <w:noProof/>
        </w:rPr>
        <w:drawing>
          <wp:inline distT="0" distB="0" distL="0" distR="0" wp14:anchorId="1A7B028A">
            <wp:extent cx="2938780" cy="19754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8780" cy="1975485"/>
                    </a:xfrm>
                    <a:prstGeom prst="rect">
                      <a:avLst/>
                    </a:prstGeom>
                    <a:noFill/>
                  </pic:spPr>
                </pic:pic>
              </a:graphicData>
            </a:graphic>
          </wp:inline>
        </w:drawing>
      </w:r>
      <w:r w:rsidR="00EA4166">
        <w:rPr>
          <w:rFonts w:ascii="Times New Roman" w:hAnsi="Times New Roman" w:cs="Times New Roman"/>
        </w:rPr>
        <w:t xml:space="preserve">     </w:t>
      </w:r>
      <w:r w:rsidR="00EA4166">
        <w:rPr>
          <w:rFonts w:ascii="Times New Roman" w:hAnsi="Times New Roman" w:cs="Times New Roman"/>
          <w:noProof/>
        </w:rPr>
        <w:drawing>
          <wp:inline distT="0" distB="0" distL="0" distR="0" wp14:anchorId="06BEAA41">
            <wp:extent cx="2786380" cy="19996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6380" cy="1999615"/>
                    </a:xfrm>
                    <a:prstGeom prst="rect">
                      <a:avLst/>
                    </a:prstGeom>
                    <a:noFill/>
                  </pic:spPr>
                </pic:pic>
              </a:graphicData>
            </a:graphic>
          </wp:inline>
        </w:drawing>
      </w:r>
    </w:p>
    <w:p w:rsidR="00197CB0" w:rsidRPr="00EA4166" w:rsidRDefault="00197CB0">
      <w:pPr>
        <w:rPr>
          <w:rFonts w:ascii="Times New Roman" w:hAnsi="Times New Roman" w:cs="Times New Roman"/>
        </w:rPr>
      </w:pPr>
    </w:p>
    <w:p w:rsidR="00197CB0" w:rsidRPr="00EA4166" w:rsidRDefault="00197CB0">
      <w:pPr>
        <w:rPr>
          <w:rFonts w:ascii="Times New Roman" w:hAnsi="Times New Roman" w:cs="Times New Roman"/>
        </w:rPr>
      </w:pPr>
    </w:p>
    <w:p w:rsidR="00280D55" w:rsidRPr="009F13EC" w:rsidRDefault="00280D55" w:rsidP="00280D55">
      <w:pPr>
        <w:spacing w:line="276" w:lineRule="auto"/>
        <w:rPr>
          <w:rFonts w:eastAsia="Calibri"/>
          <w:i/>
          <w:kern w:val="24"/>
          <w:sz w:val="16"/>
        </w:rPr>
      </w:pPr>
      <w:r w:rsidRPr="003345A1">
        <w:rPr>
          <w:rFonts w:eastAsia="Calibri"/>
          <w:i/>
          <w:kern w:val="24"/>
          <w:sz w:val="16"/>
        </w:rPr>
        <w:t>Grafiku nr. 5 Frekuentimi i rregullt i aktiviteteve me pasojë</w:t>
      </w:r>
      <w:r>
        <w:rPr>
          <w:rFonts w:eastAsia="Calibri"/>
          <w:i/>
          <w:kern w:val="24"/>
          <w:sz w:val="16"/>
        </w:rPr>
        <w:t xml:space="preserve">                                      </w:t>
      </w:r>
      <w:r w:rsidRPr="003345A1">
        <w:rPr>
          <w:rFonts w:eastAsia="Calibri"/>
          <w:i/>
          <w:iCs/>
          <w:kern w:val="24"/>
          <w:sz w:val="16"/>
        </w:rPr>
        <w:t xml:space="preserve">Grafiku nr. 6 Frekuentimi i rregullt i aktiviteteve me pasojë </w:t>
      </w:r>
      <w:r>
        <w:rPr>
          <w:rFonts w:eastAsia="Calibri"/>
          <w:i/>
          <w:iCs/>
          <w:kern w:val="24"/>
          <w:sz w:val="16"/>
        </w:rPr>
        <w:t xml:space="preserve">                           </w:t>
      </w:r>
      <w:r>
        <w:rPr>
          <w:rFonts w:eastAsia="Calibri"/>
          <w:i/>
          <w:kern w:val="24"/>
          <w:sz w:val="16"/>
        </w:rPr>
        <w:t xml:space="preserve">   </w:t>
      </w:r>
      <w:r w:rsidRPr="003345A1">
        <w:rPr>
          <w:rFonts w:eastAsia="Calibri"/>
          <w:i/>
          <w:kern w:val="24"/>
          <w:sz w:val="16"/>
        </w:rPr>
        <w:t xml:space="preserve">certifikimin ose jo të kategorisë gjyqtarë, viti akademik </w:t>
      </w:r>
      <w:r>
        <w:rPr>
          <w:rFonts w:eastAsia="Calibri"/>
          <w:i/>
          <w:kern w:val="24"/>
          <w:sz w:val="16"/>
        </w:rPr>
        <w:t>2019-2020</w:t>
      </w:r>
      <w:r w:rsidRPr="003345A1">
        <w:rPr>
          <w:rFonts w:ascii="Times New Roman" w:eastAsia="Batang" w:hAnsi="Times New Roman" w:cs="Times New Roman"/>
          <w:i/>
          <w:iCs/>
          <w:sz w:val="18"/>
          <w:szCs w:val="18"/>
          <w:lang w:eastAsia="ko-KR"/>
        </w:rPr>
        <w:t xml:space="preserve"> </w:t>
      </w:r>
      <w:r>
        <w:rPr>
          <w:rFonts w:ascii="Times New Roman" w:eastAsia="Batang" w:hAnsi="Times New Roman" w:cs="Times New Roman"/>
          <w:i/>
          <w:iCs/>
          <w:sz w:val="18"/>
          <w:szCs w:val="18"/>
          <w:lang w:eastAsia="ko-KR"/>
        </w:rPr>
        <w:t xml:space="preserve">            </w:t>
      </w:r>
      <w:r w:rsidRPr="003345A1">
        <w:rPr>
          <w:rFonts w:eastAsia="Calibri"/>
          <w:i/>
          <w:iCs/>
          <w:kern w:val="24"/>
          <w:sz w:val="16"/>
        </w:rPr>
        <w:t>certifikimin ose jo të kategorisë prokurorë,</w:t>
      </w:r>
      <w:r>
        <w:rPr>
          <w:rFonts w:eastAsia="Calibri"/>
          <w:i/>
          <w:iCs/>
          <w:kern w:val="24"/>
          <w:sz w:val="16"/>
        </w:rPr>
        <w:t xml:space="preserve"> </w:t>
      </w:r>
      <w:r w:rsidRPr="003345A1">
        <w:rPr>
          <w:rFonts w:eastAsia="Calibri"/>
          <w:i/>
          <w:kern w:val="24"/>
          <w:sz w:val="16"/>
        </w:rPr>
        <w:t xml:space="preserve">viti akademik </w:t>
      </w:r>
      <w:r>
        <w:rPr>
          <w:rFonts w:eastAsia="Calibri"/>
          <w:i/>
          <w:kern w:val="24"/>
          <w:sz w:val="16"/>
        </w:rPr>
        <w:t>2019-2020</w:t>
      </w:r>
    </w:p>
    <w:p w:rsidR="00197CB0" w:rsidRDefault="00197CB0"/>
    <w:p w:rsidR="00280D55" w:rsidRDefault="00280D55"/>
    <w:p w:rsidR="00280D55" w:rsidRPr="00280D55" w:rsidRDefault="00280D55" w:rsidP="00280D55">
      <w:pPr>
        <w:jc w:val="both"/>
        <w:rPr>
          <w:rFonts w:ascii="Times New Roman" w:hAnsi="Times New Roman" w:cs="Times New Roman"/>
        </w:rPr>
      </w:pPr>
      <w:r w:rsidRPr="00280D55">
        <w:rPr>
          <w:rFonts w:ascii="Times New Roman" w:hAnsi="Times New Roman" w:cs="Times New Roman"/>
        </w:rPr>
        <w:t xml:space="preserve">Në grafikët nr. 5 dhe nr. 6 vihet re se frekuentimi i sesioneve trajnuese për tema/kurse nga ana e gjyqtarëve/prokurorëve i llogaritur në numër total, është përkatësisht 757 (shtatëqind e pesëdhjetë e shtatë) gjyqtarë dhe 530 (pesëqind e tridhjetë) prokurorë. Pra, vihet re se edhe pse frekuentimi në tema/kurse nga gjyqtarët është në 757 (shtatëqind e pesëdhjetë e shtatë) pjesëmarrës, certifikimi bie në 679 (gjashtëqind e shtatëdhjetë e nëntë), kjo për shkak të mosqëndrimit në mënyrë permanente gjatë gjithë kohëzgjatjes së aktivitetit trajnues. Po e njëjta situatë, paraqitet edhe për prokurorët, ku frekuentimi në tema/kurse është dukshëm më i ulët, pra në 530 (pesëqind e tridhjetë) të ardhur, ndërsa certifikimi për tema/kurse shkon në 498 (katëqind e nëntëdhjetë e tetë). </w:t>
      </w:r>
    </w:p>
    <w:p w:rsidR="00280D55" w:rsidRPr="00280D55" w:rsidRDefault="00280D55" w:rsidP="00280D55">
      <w:pPr>
        <w:jc w:val="both"/>
        <w:rPr>
          <w:rFonts w:ascii="Times New Roman" w:hAnsi="Times New Roman" w:cs="Times New Roman"/>
        </w:rPr>
      </w:pPr>
    </w:p>
    <w:p w:rsidR="00280D55" w:rsidRPr="00280D55" w:rsidRDefault="00280D55" w:rsidP="00280D55">
      <w:pPr>
        <w:jc w:val="both"/>
        <w:rPr>
          <w:rFonts w:ascii="Times New Roman" w:hAnsi="Times New Roman" w:cs="Times New Roman"/>
        </w:rPr>
      </w:pPr>
    </w:p>
    <w:p w:rsidR="00280D55" w:rsidRDefault="00280D55" w:rsidP="00280D55">
      <w:pPr>
        <w:jc w:val="both"/>
        <w:rPr>
          <w:rFonts w:ascii="Times New Roman" w:hAnsi="Times New Roman" w:cs="Times New Roman"/>
        </w:rPr>
      </w:pPr>
      <w:r w:rsidRPr="00280D55">
        <w:rPr>
          <w:rFonts w:ascii="Times New Roman" w:hAnsi="Times New Roman" w:cs="Times New Roman"/>
        </w:rPr>
        <w:t>Pjesëmarrja dhe certifikimi sipas muajve paraqitet në tabelë si më poshtë:</w:t>
      </w:r>
    </w:p>
    <w:p w:rsidR="00280D55" w:rsidRDefault="00280D55" w:rsidP="00280D55">
      <w:pPr>
        <w:jc w:val="both"/>
        <w:rPr>
          <w:rFonts w:ascii="Times New Roman" w:hAnsi="Times New Roman" w:cs="Times New Roman"/>
        </w:rPr>
      </w:pPr>
    </w:p>
    <w:tbl>
      <w:tblPr>
        <w:tblW w:w="9706" w:type="dxa"/>
        <w:tblLook w:val="04A0" w:firstRow="1" w:lastRow="0" w:firstColumn="1" w:lastColumn="0" w:noHBand="0" w:noVBand="1"/>
      </w:tblPr>
      <w:tblGrid>
        <w:gridCol w:w="1940"/>
        <w:gridCol w:w="1941"/>
        <w:gridCol w:w="1941"/>
        <w:gridCol w:w="1942"/>
        <w:gridCol w:w="1942"/>
      </w:tblGrid>
      <w:tr w:rsidR="00280D55" w:rsidRPr="00F50D4F" w:rsidTr="00280D55">
        <w:trPr>
          <w:trHeight w:val="742"/>
        </w:trPr>
        <w:tc>
          <w:tcPr>
            <w:tcW w:w="1940" w:type="dxa"/>
          </w:tcPr>
          <w:p w:rsidR="00280D55" w:rsidRPr="00F50D4F" w:rsidRDefault="00280D55" w:rsidP="00280D55">
            <w:pPr>
              <w:jc w:val="center"/>
              <w:rPr>
                <w:rFonts w:ascii="Calibri" w:eastAsia="Calibri" w:hAnsi="Calibri" w:cs="Times New Roman"/>
                <w:b/>
                <w:sz w:val="23"/>
                <w:szCs w:val="23"/>
              </w:rPr>
            </w:pPr>
            <w:r w:rsidRPr="00F50D4F">
              <w:rPr>
                <w:rFonts w:ascii="Calibri" w:eastAsia="Calibri" w:hAnsi="Calibri" w:cs="Times New Roman"/>
                <w:b/>
                <w:sz w:val="23"/>
                <w:szCs w:val="23"/>
              </w:rPr>
              <w:t>Muaji</w:t>
            </w:r>
          </w:p>
        </w:tc>
        <w:tc>
          <w:tcPr>
            <w:tcW w:w="1941" w:type="dxa"/>
          </w:tcPr>
          <w:p w:rsidR="00280D55" w:rsidRPr="00F50D4F" w:rsidRDefault="00280D55" w:rsidP="00280D55">
            <w:pPr>
              <w:jc w:val="center"/>
              <w:rPr>
                <w:rFonts w:ascii="Calibri" w:eastAsia="Calibri" w:hAnsi="Calibri" w:cs="Times New Roman"/>
                <w:b/>
                <w:sz w:val="23"/>
                <w:szCs w:val="23"/>
              </w:rPr>
            </w:pPr>
            <w:r w:rsidRPr="00F50D4F">
              <w:rPr>
                <w:rFonts w:ascii="Calibri" w:eastAsia="Calibri" w:hAnsi="Calibri" w:cs="Times New Roman"/>
                <w:b/>
                <w:sz w:val="23"/>
                <w:szCs w:val="23"/>
              </w:rPr>
              <w:t>Gjyqtar</w:t>
            </w:r>
            <w:r w:rsidRPr="00F50D4F">
              <w:rPr>
                <w:rFonts w:ascii="Times New Roman" w:eastAsia="MS Mincho" w:hAnsi="Times New Roman" w:cs="Times New Roman"/>
                <w:b/>
                <w:sz w:val="23"/>
                <w:szCs w:val="23"/>
              </w:rPr>
              <w:t>ë</w:t>
            </w:r>
            <w:r w:rsidRPr="00F50D4F">
              <w:rPr>
                <w:rFonts w:ascii="Calibri" w:eastAsia="Calibri" w:hAnsi="Calibri" w:cs="Times New Roman"/>
                <w:b/>
                <w:sz w:val="23"/>
                <w:szCs w:val="23"/>
              </w:rPr>
              <w:t xml:space="preserve"> pjes</w:t>
            </w:r>
            <w:r w:rsidRPr="00F50D4F">
              <w:rPr>
                <w:rFonts w:ascii="Times New Roman" w:eastAsia="MS Mincho" w:hAnsi="Times New Roman" w:cs="Times New Roman"/>
                <w:b/>
                <w:sz w:val="23"/>
                <w:szCs w:val="23"/>
              </w:rPr>
              <w:t>ë</w:t>
            </w:r>
            <w:r w:rsidRPr="00F50D4F">
              <w:rPr>
                <w:rFonts w:ascii="Calibri" w:eastAsia="Calibri" w:hAnsi="Calibri" w:cs="Times New Roman"/>
                <w:b/>
                <w:sz w:val="23"/>
                <w:szCs w:val="23"/>
              </w:rPr>
              <w:t>marr</w:t>
            </w:r>
            <w:r w:rsidRPr="00F50D4F">
              <w:rPr>
                <w:rFonts w:ascii="Times New Roman" w:eastAsia="MS Mincho" w:hAnsi="Times New Roman" w:cs="Times New Roman"/>
                <w:b/>
                <w:sz w:val="23"/>
                <w:szCs w:val="23"/>
              </w:rPr>
              <w:t>ë</w:t>
            </w:r>
            <w:r w:rsidRPr="00F50D4F">
              <w:rPr>
                <w:rFonts w:ascii="Calibri" w:eastAsia="Calibri" w:hAnsi="Calibri" w:cs="Times New Roman"/>
                <w:b/>
                <w:sz w:val="23"/>
                <w:szCs w:val="23"/>
              </w:rPr>
              <w:t>s</w:t>
            </w:r>
          </w:p>
        </w:tc>
        <w:tc>
          <w:tcPr>
            <w:tcW w:w="1941" w:type="dxa"/>
          </w:tcPr>
          <w:p w:rsidR="00280D55" w:rsidRPr="00F50D4F" w:rsidRDefault="00280D55" w:rsidP="00280D55">
            <w:pPr>
              <w:jc w:val="center"/>
              <w:rPr>
                <w:rFonts w:ascii="Calibri" w:eastAsia="Calibri" w:hAnsi="Calibri" w:cs="Times New Roman"/>
                <w:b/>
                <w:sz w:val="23"/>
                <w:szCs w:val="23"/>
              </w:rPr>
            </w:pPr>
            <w:r w:rsidRPr="00F50D4F">
              <w:rPr>
                <w:rFonts w:ascii="Calibri" w:eastAsia="Calibri" w:hAnsi="Calibri" w:cs="Times New Roman"/>
                <w:b/>
                <w:sz w:val="23"/>
                <w:szCs w:val="23"/>
              </w:rPr>
              <w:t>Gjyqtar</w:t>
            </w:r>
            <w:r w:rsidRPr="00F50D4F">
              <w:rPr>
                <w:rFonts w:ascii="Times New Roman" w:eastAsia="MS Mincho" w:hAnsi="Times New Roman" w:cs="Times New Roman"/>
                <w:b/>
                <w:sz w:val="23"/>
                <w:szCs w:val="23"/>
              </w:rPr>
              <w:t>ë</w:t>
            </w:r>
          </w:p>
          <w:p w:rsidR="00280D55" w:rsidRPr="00F50D4F" w:rsidRDefault="00280D55" w:rsidP="00280D55">
            <w:pPr>
              <w:jc w:val="center"/>
              <w:rPr>
                <w:rFonts w:ascii="Calibri" w:eastAsia="Calibri" w:hAnsi="Calibri" w:cs="Times New Roman"/>
                <w:b/>
                <w:sz w:val="23"/>
                <w:szCs w:val="23"/>
              </w:rPr>
            </w:pPr>
            <w:r w:rsidRPr="00F50D4F">
              <w:rPr>
                <w:rFonts w:ascii="Calibri" w:eastAsia="Calibri" w:hAnsi="Calibri" w:cs="Times New Roman"/>
                <w:b/>
                <w:sz w:val="23"/>
                <w:szCs w:val="23"/>
              </w:rPr>
              <w:t>t</w:t>
            </w:r>
            <w:r w:rsidRPr="00F50D4F">
              <w:rPr>
                <w:rFonts w:ascii="Times New Roman" w:eastAsia="MS Mincho" w:hAnsi="Times New Roman" w:cs="Times New Roman"/>
                <w:b/>
                <w:sz w:val="23"/>
                <w:szCs w:val="23"/>
              </w:rPr>
              <w:t>ë</w:t>
            </w:r>
            <w:r w:rsidRPr="00F50D4F">
              <w:rPr>
                <w:rFonts w:ascii="Calibri" w:eastAsia="Calibri" w:hAnsi="Calibri" w:cs="Times New Roman"/>
                <w:b/>
                <w:sz w:val="23"/>
                <w:szCs w:val="23"/>
              </w:rPr>
              <w:t xml:space="preserve"> certifikuar</w:t>
            </w:r>
          </w:p>
        </w:tc>
        <w:tc>
          <w:tcPr>
            <w:tcW w:w="1942" w:type="dxa"/>
          </w:tcPr>
          <w:p w:rsidR="00280D55" w:rsidRPr="00F50D4F" w:rsidRDefault="00280D55" w:rsidP="00280D55">
            <w:pPr>
              <w:jc w:val="center"/>
              <w:rPr>
                <w:rFonts w:ascii="Calibri" w:eastAsia="Calibri" w:hAnsi="Calibri" w:cs="Times New Roman"/>
                <w:b/>
                <w:sz w:val="23"/>
                <w:szCs w:val="23"/>
              </w:rPr>
            </w:pPr>
            <w:r w:rsidRPr="00F50D4F">
              <w:rPr>
                <w:rFonts w:ascii="Calibri" w:eastAsia="Calibri" w:hAnsi="Calibri" w:cs="Times New Roman"/>
                <w:b/>
                <w:sz w:val="23"/>
                <w:szCs w:val="23"/>
              </w:rPr>
              <w:t>Prokuror</w:t>
            </w:r>
            <w:r w:rsidRPr="00F50D4F">
              <w:rPr>
                <w:rFonts w:ascii="Times New Roman" w:eastAsia="MS Mincho" w:hAnsi="Times New Roman" w:cs="Times New Roman"/>
                <w:b/>
                <w:sz w:val="23"/>
                <w:szCs w:val="23"/>
              </w:rPr>
              <w:t>ë</w:t>
            </w:r>
          </w:p>
          <w:p w:rsidR="00280D55" w:rsidRPr="00F50D4F" w:rsidRDefault="00280D55" w:rsidP="00280D55">
            <w:pPr>
              <w:jc w:val="center"/>
              <w:rPr>
                <w:rFonts w:ascii="Calibri" w:eastAsia="Calibri" w:hAnsi="Calibri" w:cs="Times New Roman"/>
                <w:b/>
                <w:sz w:val="23"/>
                <w:szCs w:val="23"/>
              </w:rPr>
            </w:pPr>
            <w:r w:rsidRPr="00F50D4F">
              <w:rPr>
                <w:rFonts w:ascii="Calibri" w:eastAsia="Calibri" w:hAnsi="Calibri" w:cs="Times New Roman"/>
                <w:b/>
                <w:sz w:val="23"/>
                <w:szCs w:val="23"/>
              </w:rPr>
              <w:t>Pjes</w:t>
            </w:r>
            <w:r w:rsidRPr="00F50D4F">
              <w:rPr>
                <w:rFonts w:ascii="Times New Roman" w:eastAsia="MS Mincho" w:hAnsi="Times New Roman" w:cs="Times New Roman"/>
                <w:b/>
                <w:sz w:val="23"/>
                <w:szCs w:val="23"/>
              </w:rPr>
              <w:t>ë</w:t>
            </w:r>
            <w:r w:rsidRPr="00F50D4F">
              <w:rPr>
                <w:rFonts w:ascii="Calibri" w:eastAsia="Calibri" w:hAnsi="Calibri" w:cs="Times New Roman"/>
                <w:b/>
                <w:sz w:val="23"/>
                <w:szCs w:val="23"/>
              </w:rPr>
              <w:t>marr</w:t>
            </w:r>
            <w:r w:rsidRPr="00F50D4F">
              <w:rPr>
                <w:rFonts w:ascii="Times New Roman" w:eastAsia="MS Mincho" w:hAnsi="Times New Roman" w:cs="Times New Roman"/>
                <w:b/>
                <w:sz w:val="23"/>
                <w:szCs w:val="23"/>
              </w:rPr>
              <w:t>ë</w:t>
            </w:r>
            <w:r w:rsidRPr="00F50D4F">
              <w:rPr>
                <w:rFonts w:ascii="Calibri" w:eastAsia="Calibri" w:hAnsi="Calibri" w:cs="Times New Roman"/>
                <w:b/>
                <w:sz w:val="23"/>
                <w:szCs w:val="23"/>
              </w:rPr>
              <w:t>s</w:t>
            </w:r>
          </w:p>
        </w:tc>
        <w:tc>
          <w:tcPr>
            <w:tcW w:w="1942" w:type="dxa"/>
          </w:tcPr>
          <w:p w:rsidR="00280D55" w:rsidRPr="00F50D4F" w:rsidRDefault="00280D55" w:rsidP="00280D55">
            <w:pPr>
              <w:jc w:val="center"/>
              <w:rPr>
                <w:rFonts w:ascii="Calibri" w:eastAsia="Calibri" w:hAnsi="Calibri" w:cs="Times New Roman"/>
                <w:b/>
                <w:sz w:val="23"/>
                <w:szCs w:val="23"/>
              </w:rPr>
            </w:pPr>
            <w:r w:rsidRPr="00F50D4F">
              <w:rPr>
                <w:rFonts w:ascii="Calibri" w:eastAsia="Calibri" w:hAnsi="Calibri" w:cs="Times New Roman"/>
                <w:b/>
                <w:sz w:val="23"/>
                <w:szCs w:val="23"/>
              </w:rPr>
              <w:t>Prokuror</w:t>
            </w:r>
            <w:r w:rsidRPr="00F50D4F">
              <w:rPr>
                <w:rFonts w:ascii="Times New Roman" w:eastAsia="MS Mincho" w:hAnsi="Times New Roman" w:cs="Times New Roman"/>
                <w:b/>
                <w:sz w:val="23"/>
                <w:szCs w:val="23"/>
              </w:rPr>
              <w:t>ë</w:t>
            </w:r>
          </w:p>
          <w:p w:rsidR="00280D55" w:rsidRPr="00F50D4F" w:rsidRDefault="00280D55" w:rsidP="00280D55">
            <w:pPr>
              <w:jc w:val="center"/>
              <w:rPr>
                <w:rFonts w:ascii="Calibri" w:eastAsia="Calibri" w:hAnsi="Calibri" w:cs="Times New Roman"/>
                <w:b/>
                <w:sz w:val="23"/>
                <w:szCs w:val="23"/>
              </w:rPr>
            </w:pPr>
            <w:r w:rsidRPr="00F50D4F">
              <w:rPr>
                <w:rFonts w:ascii="Calibri" w:eastAsia="Calibri" w:hAnsi="Calibri" w:cs="Times New Roman"/>
                <w:b/>
                <w:sz w:val="23"/>
                <w:szCs w:val="23"/>
              </w:rPr>
              <w:t>t</w:t>
            </w:r>
            <w:r w:rsidRPr="00F50D4F">
              <w:rPr>
                <w:rFonts w:ascii="Times New Roman" w:eastAsia="MS Mincho" w:hAnsi="Times New Roman" w:cs="Times New Roman"/>
                <w:b/>
                <w:sz w:val="23"/>
                <w:szCs w:val="23"/>
              </w:rPr>
              <w:t>ë</w:t>
            </w:r>
            <w:r w:rsidRPr="00F50D4F">
              <w:rPr>
                <w:rFonts w:ascii="Calibri" w:eastAsia="Calibri" w:hAnsi="Calibri" w:cs="Times New Roman"/>
                <w:b/>
                <w:sz w:val="23"/>
                <w:szCs w:val="23"/>
              </w:rPr>
              <w:t xml:space="preserve"> certifikuar</w:t>
            </w:r>
          </w:p>
        </w:tc>
      </w:tr>
      <w:tr w:rsidR="00280D55" w:rsidRPr="00F50D4F" w:rsidTr="00280D55">
        <w:trPr>
          <w:trHeight w:val="371"/>
        </w:trPr>
        <w:tc>
          <w:tcPr>
            <w:tcW w:w="1940" w:type="dxa"/>
          </w:tcPr>
          <w:p w:rsidR="00280D55" w:rsidRPr="00F50D4F" w:rsidRDefault="00280D55" w:rsidP="00280D55">
            <w:pPr>
              <w:rPr>
                <w:rFonts w:ascii="Calibri" w:eastAsia="Calibri" w:hAnsi="Calibri" w:cs="Times New Roman"/>
                <w:sz w:val="23"/>
                <w:szCs w:val="23"/>
              </w:rPr>
            </w:pPr>
            <w:r w:rsidRPr="00F50D4F">
              <w:rPr>
                <w:rFonts w:ascii="Calibri" w:eastAsia="Calibri" w:hAnsi="Calibri" w:cs="Times New Roman"/>
                <w:sz w:val="23"/>
                <w:szCs w:val="23"/>
              </w:rPr>
              <w:t>Shtator 2018</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28</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27</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0</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0</w:t>
            </w:r>
          </w:p>
        </w:tc>
      </w:tr>
      <w:tr w:rsidR="00280D55" w:rsidRPr="00F50D4F" w:rsidTr="00280D55">
        <w:trPr>
          <w:trHeight w:val="371"/>
        </w:trPr>
        <w:tc>
          <w:tcPr>
            <w:tcW w:w="1940" w:type="dxa"/>
          </w:tcPr>
          <w:p w:rsidR="00280D55" w:rsidRPr="00F50D4F" w:rsidRDefault="00280D55" w:rsidP="00280D55">
            <w:pPr>
              <w:rPr>
                <w:rFonts w:ascii="Calibri" w:eastAsia="Calibri" w:hAnsi="Calibri" w:cs="Times New Roman"/>
                <w:sz w:val="23"/>
                <w:szCs w:val="23"/>
              </w:rPr>
            </w:pPr>
            <w:r w:rsidRPr="00F50D4F">
              <w:rPr>
                <w:rFonts w:ascii="Calibri" w:eastAsia="Calibri" w:hAnsi="Calibri" w:cs="Times New Roman"/>
                <w:sz w:val="23"/>
                <w:szCs w:val="23"/>
              </w:rPr>
              <w:t>Tetor 2018</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34</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24</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36</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32</w:t>
            </w:r>
          </w:p>
        </w:tc>
      </w:tr>
      <w:tr w:rsidR="00280D55" w:rsidRPr="00F50D4F" w:rsidTr="00280D55">
        <w:trPr>
          <w:trHeight w:val="357"/>
        </w:trPr>
        <w:tc>
          <w:tcPr>
            <w:tcW w:w="1940" w:type="dxa"/>
          </w:tcPr>
          <w:p w:rsidR="00280D55" w:rsidRPr="00F50D4F" w:rsidRDefault="00280D55" w:rsidP="00280D55">
            <w:pPr>
              <w:rPr>
                <w:rFonts w:ascii="Calibri" w:eastAsia="Calibri" w:hAnsi="Calibri"/>
                <w:sz w:val="23"/>
                <w:szCs w:val="23"/>
              </w:rPr>
            </w:pPr>
            <w:r w:rsidRPr="00F50D4F">
              <w:rPr>
                <w:rFonts w:ascii="Calibri" w:eastAsia="Calibri" w:hAnsi="Calibri"/>
                <w:sz w:val="23"/>
                <w:szCs w:val="23"/>
              </w:rPr>
              <w:t>Nëntor 2018</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123</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110</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96</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93</w:t>
            </w:r>
          </w:p>
        </w:tc>
      </w:tr>
      <w:tr w:rsidR="00280D55" w:rsidRPr="00F50D4F" w:rsidTr="00280D55">
        <w:trPr>
          <w:trHeight w:val="371"/>
        </w:trPr>
        <w:tc>
          <w:tcPr>
            <w:tcW w:w="1940" w:type="dxa"/>
          </w:tcPr>
          <w:p w:rsidR="00280D55" w:rsidRPr="00F50D4F" w:rsidRDefault="00280D55" w:rsidP="00280D55">
            <w:pPr>
              <w:rPr>
                <w:rFonts w:ascii="Calibri" w:eastAsia="Calibri" w:hAnsi="Calibri" w:cs="Times New Roman"/>
                <w:sz w:val="23"/>
                <w:szCs w:val="23"/>
              </w:rPr>
            </w:pPr>
            <w:r>
              <w:rPr>
                <w:rFonts w:ascii="Calibri" w:eastAsia="Calibri" w:hAnsi="Calibri" w:cs="Times New Roman"/>
                <w:sz w:val="23"/>
                <w:szCs w:val="23"/>
              </w:rPr>
              <w:t>Dhjetor</w:t>
            </w:r>
            <w:r w:rsidRPr="00F50D4F">
              <w:rPr>
                <w:rFonts w:ascii="Calibri" w:eastAsia="Calibri" w:hAnsi="Calibri" w:cs="Times New Roman"/>
                <w:sz w:val="23"/>
                <w:szCs w:val="23"/>
              </w:rPr>
              <w:t xml:space="preserve"> 2018</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140</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115</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81</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75</w:t>
            </w:r>
          </w:p>
        </w:tc>
      </w:tr>
      <w:tr w:rsidR="00280D55" w:rsidRPr="00F50D4F" w:rsidTr="00280D55">
        <w:trPr>
          <w:trHeight w:val="371"/>
        </w:trPr>
        <w:tc>
          <w:tcPr>
            <w:tcW w:w="1940" w:type="dxa"/>
          </w:tcPr>
          <w:p w:rsidR="00280D55" w:rsidRPr="00F50D4F" w:rsidRDefault="00280D55" w:rsidP="00280D55">
            <w:pPr>
              <w:rPr>
                <w:rFonts w:ascii="Calibri" w:eastAsia="Calibri" w:hAnsi="Calibri" w:cs="Times New Roman"/>
                <w:sz w:val="23"/>
                <w:szCs w:val="23"/>
              </w:rPr>
            </w:pPr>
            <w:r w:rsidRPr="00F50D4F">
              <w:rPr>
                <w:rFonts w:ascii="Calibri" w:eastAsia="Calibri" w:hAnsi="Calibri" w:cs="Times New Roman"/>
                <w:sz w:val="23"/>
                <w:szCs w:val="23"/>
              </w:rPr>
              <w:t>Janar 2019</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71</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62</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42</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37</w:t>
            </w:r>
          </w:p>
        </w:tc>
      </w:tr>
      <w:tr w:rsidR="00280D55" w:rsidRPr="00F50D4F" w:rsidTr="00280D55">
        <w:trPr>
          <w:trHeight w:val="371"/>
        </w:trPr>
        <w:tc>
          <w:tcPr>
            <w:tcW w:w="1940" w:type="dxa"/>
          </w:tcPr>
          <w:p w:rsidR="00280D55" w:rsidRPr="00F50D4F" w:rsidRDefault="00280D55" w:rsidP="00280D55">
            <w:pPr>
              <w:rPr>
                <w:rFonts w:ascii="Calibri" w:eastAsia="Calibri" w:hAnsi="Calibri" w:cs="Times New Roman"/>
                <w:sz w:val="23"/>
                <w:szCs w:val="23"/>
              </w:rPr>
            </w:pPr>
            <w:r w:rsidRPr="00F50D4F">
              <w:rPr>
                <w:rFonts w:ascii="Calibri" w:eastAsia="Calibri" w:hAnsi="Calibri" w:cs="Times New Roman"/>
                <w:sz w:val="23"/>
                <w:szCs w:val="23"/>
              </w:rPr>
              <w:t>Shkurt 2019</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82</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74</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59</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55</w:t>
            </w:r>
          </w:p>
        </w:tc>
      </w:tr>
      <w:tr w:rsidR="00280D55" w:rsidRPr="00F50D4F" w:rsidTr="00280D55">
        <w:trPr>
          <w:trHeight w:val="357"/>
        </w:trPr>
        <w:tc>
          <w:tcPr>
            <w:tcW w:w="1940" w:type="dxa"/>
          </w:tcPr>
          <w:p w:rsidR="00280D55" w:rsidRPr="00F50D4F" w:rsidRDefault="00280D55" w:rsidP="00280D55">
            <w:pPr>
              <w:rPr>
                <w:rFonts w:ascii="Calibri" w:eastAsia="Calibri" w:hAnsi="Calibri" w:cs="Times New Roman"/>
                <w:sz w:val="23"/>
                <w:szCs w:val="23"/>
              </w:rPr>
            </w:pPr>
            <w:r w:rsidRPr="00F50D4F">
              <w:rPr>
                <w:rFonts w:ascii="Calibri" w:eastAsia="Calibri" w:hAnsi="Calibri" w:cs="Times New Roman"/>
                <w:sz w:val="23"/>
                <w:szCs w:val="23"/>
              </w:rPr>
              <w:t>Mars 2019</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59</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55</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29</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24</w:t>
            </w:r>
          </w:p>
        </w:tc>
      </w:tr>
      <w:tr w:rsidR="00280D55" w:rsidRPr="00F50D4F" w:rsidTr="00280D55">
        <w:trPr>
          <w:trHeight w:val="371"/>
        </w:trPr>
        <w:tc>
          <w:tcPr>
            <w:tcW w:w="1940" w:type="dxa"/>
          </w:tcPr>
          <w:p w:rsidR="00280D55" w:rsidRPr="00F50D4F" w:rsidRDefault="00280D55" w:rsidP="00280D55">
            <w:pPr>
              <w:rPr>
                <w:rFonts w:ascii="Calibri" w:eastAsia="Calibri" w:hAnsi="Calibri" w:cs="Times New Roman"/>
                <w:sz w:val="23"/>
                <w:szCs w:val="23"/>
              </w:rPr>
            </w:pPr>
            <w:r w:rsidRPr="00F50D4F">
              <w:rPr>
                <w:rFonts w:ascii="Calibri" w:eastAsia="Calibri" w:hAnsi="Calibri" w:cs="Times New Roman"/>
                <w:sz w:val="23"/>
                <w:szCs w:val="23"/>
              </w:rPr>
              <w:t>Prill 2019</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26</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26</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2</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2</w:t>
            </w:r>
          </w:p>
        </w:tc>
      </w:tr>
      <w:tr w:rsidR="00280D55" w:rsidRPr="00F50D4F" w:rsidTr="00280D55">
        <w:trPr>
          <w:trHeight w:val="371"/>
        </w:trPr>
        <w:tc>
          <w:tcPr>
            <w:tcW w:w="1940" w:type="dxa"/>
          </w:tcPr>
          <w:p w:rsidR="00280D55" w:rsidRPr="00F50D4F" w:rsidRDefault="00280D55" w:rsidP="00280D55">
            <w:pPr>
              <w:rPr>
                <w:rFonts w:ascii="Calibri" w:eastAsia="Calibri" w:hAnsi="Calibri" w:cs="Times New Roman"/>
                <w:sz w:val="23"/>
                <w:szCs w:val="23"/>
              </w:rPr>
            </w:pPr>
            <w:r w:rsidRPr="00F50D4F">
              <w:rPr>
                <w:rFonts w:ascii="Calibri" w:eastAsia="Calibri" w:hAnsi="Calibri" w:cs="Times New Roman"/>
                <w:sz w:val="23"/>
                <w:szCs w:val="23"/>
              </w:rPr>
              <w:t>Maj 2019</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60</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58</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35</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35</w:t>
            </w:r>
          </w:p>
        </w:tc>
      </w:tr>
      <w:tr w:rsidR="00280D55" w:rsidRPr="00F50D4F" w:rsidTr="00280D55">
        <w:trPr>
          <w:trHeight w:val="371"/>
        </w:trPr>
        <w:tc>
          <w:tcPr>
            <w:tcW w:w="1940" w:type="dxa"/>
          </w:tcPr>
          <w:p w:rsidR="00280D55" w:rsidRPr="00F50D4F" w:rsidRDefault="00280D55" w:rsidP="00280D55">
            <w:pPr>
              <w:rPr>
                <w:rFonts w:ascii="Calibri" w:eastAsia="Calibri" w:hAnsi="Calibri" w:cs="Times New Roman"/>
                <w:sz w:val="23"/>
                <w:szCs w:val="23"/>
              </w:rPr>
            </w:pPr>
            <w:r w:rsidRPr="00F50D4F">
              <w:rPr>
                <w:rFonts w:ascii="Calibri" w:eastAsia="Calibri" w:hAnsi="Calibri" w:cs="Times New Roman"/>
                <w:sz w:val="23"/>
                <w:szCs w:val="23"/>
              </w:rPr>
              <w:t>Qershor 2019</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124</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118</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137</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132</w:t>
            </w:r>
          </w:p>
        </w:tc>
      </w:tr>
      <w:tr w:rsidR="00280D55" w:rsidRPr="00F50D4F" w:rsidTr="00280D55">
        <w:trPr>
          <w:trHeight w:val="357"/>
        </w:trPr>
        <w:tc>
          <w:tcPr>
            <w:tcW w:w="1940" w:type="dxa"/>
          </w:tcPr>
          <w:p w:rsidR="00280D55" w:rsidRPr="00F50D4F" w:rsidRDefault="00280D55" w:rsidP="00280D55">
            <w:pPr>
              <w:rPr>
                <w:rFonts w:ascii="Calibri" w:eastAsia="Calibri" w:hAnsi="Calibri" w:cs="Times New Roman"/>
                <w:sz w:val="23"/>
                <w:szCs w:val="23"/>
              </w:rPr>
            </w:pPr>
            <w:r w:rsidRPr="00F50D4F">
              <w:rPr>
                <w:rFonts w:ascii="Calibri" w:eastAsia="Calibri" w:hAnsi="Calibri" w:cs="Times New Roman"/>
                <w:sz w:val="23"/>
                <w:szCs w:val="23"/>
              </w:rPr>
              <w:t>Korrik 2019</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10</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8</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13</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13</w:t>
            </w:r>
          </w:p>
        </w:tc>
      </w:tr>
      <w:tr w:rsidR="00280D55" w:rsidRPr="00F50D4F" w:rsidTr="00280D55">
        <w:trPr>
          <w:trHeight w:val="371"/>
        </w:trPr>
        <w:tc>
          <w:tcPr>
            <w:tcW w:w="1940" w:type="dxa"/>
          </w:tcPr>
          <w:p w:rsidR="00280D55" w:rsidRPr="00F50D4F" w:rsidRDefault="00280D55" w:rsidP="00280D55">
            <w:pPr>
              <w:rPr>
                <w:rFonts w:ascii="Calibri" w:eastAsia="Calibri" w:hAnsi="Calibri" w:cs="Times New Roman"/>
                <w:sz w:val="23"/>
                <w:szCs w:val="23"/>
              </w:rPr>
            </w:pPr>
            <w:r w:rsidRPr="00F50D4F">
              <w:rPr>
                <w:rFonts w:ascii="Calibri" w:eastAsia="Calibri" w:hAnsi="Calibri" w:cs="Times New Roman"/>
                <w:sz w:val="23"/>
                <w:szCs w:val="23"/>
              </w:rPr>
              <w:t xml:space="preserve">Totali </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757</w:t>
            </w:r>
          </w:p>
        </w:tc>
        <w:tc>
          <w:tcPr>
            <w:tcW w:w="1941"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677</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530</w:t>
            </w:r>
          </w:p>
        </w:tc>
        <w:tc>
          <w:tcPr>
            <w:tcW w:w="1942" w:type="dxa"/>
          </w:tcPr>
          <w:p w:rsidR="00280D55" w:rsidRPr="00F50D4F" w:rsidRDefault="00280D55" w:rsidP="00280D55">
            <w:pPr>
              <w:jc w:val="center"/>
              <w:rPr>
                <w:rFonts w:ascii="Calibri" w:eastAsia="Calibri" w:hAnsi="Calibri"/>
                <w:sz w:val="23"/>
                <w:szCs w:val="23"/>
              </w:rPr>
            </w:pPr>
            <w:r>
              <w:rPr>
                <w:rFonts w:ascii="Calibri" w:eastAsia="Calibri" w:hAnsi="Calibri"/>
                <w:sz w:val="23"/>
                <w:szCs w:val="23"/>
              </w:rPr>
              <w:t>498</w:t>
            </w:r>
          </w:p>
        </w:tc>
      </w:tr>
    </w:tbl>
    <w:p w:rsidR="00280D55" w:rsidRPr="00B348F7" w:rsidRDefault="00280D55" w:rsidP="00280D55">
      <w:pPr>
        <w:spacing w:after="200" w:line="276" w:lineRule="auto"/>
        <w:jc w:val="both"/>
        <w:rPr>
          <w:rFonts w:eastAsia="Calibri"/>
          <w:i/>
          <w:kern w:val="24"/>
          <w:sz w:val="20"/>
        </w:rPr>
      </w:pPr>
      <w:r>
        <w:rPr>
          <w:rFonts w:eastAsia="Calibri"/>
          <w:i/>
          <w:kern w:val="24"/>
          <w:sz w:val="20"/>
        </w:rPr>
        <w:t xml:space="preserve">                                               </w:t>
      </w:r>
      <w:r w:rsidRPr="00B348F7">
        <w:rPr>
          <w:rFonts w:eastAsia="Calibri"/>
          <w:i/>
          <w:kern w:val="24"/>
          <w:sz w:val="20"/>
        </w:rPr>
        <w:t>Tabela nr.2 Pjesëmarrja dhe certifikimi sipas muajve</w:t>
      </w:r>
    </w:p>
    <w:p w:rsidR="00280D55" w:rsidRPr="00280D55" w:rsidRDefault="00280D55" w:rsidP="00280D55">
      <w:pPr>
        <w:rPr>
          <w:rFonts w:ascii="Times New Roman" w:hAnsi="Times New Roman" w:cs="Times New Roman"/>
        </w:rPr>
      </w:pPr>
    </w:p>
    <w:p w:rsidR="00280D55" w:rsidRPr="00280D55" w:rsidRDefault="00280D55" w:rsidP="00280D55">
      <w:pPr>
        <w:rPr>
          <w:rFonts w:ascii="Times New Roman" w:hAnsi="Times New Roman" w:cs="Times New Roman"/>
        </w:rPr>
      </w:pPr>
      <w:r w:rsidRPr="00280D55">
        <w:rPr>
          <w:rFonts w:ascii="Times New Roman" w:hAnsi="Times New Roman" w:cs="Times New Roman"/>
          <w:b/>
        </w:rPr>
        <w:t xml:space="preserve">Këtë vit akademik të dhënat janë mbajtur në mënyrë manuale dhe digjitale. </w:t>
      </w:r>
      <w:r w:rsidRPr="00280D55">
        <w:rPr>
          <w:rFonts w:ascii="Times New Roman" w:hAnsi="Times New Roman" w:cs="Times New Roman"/>
        </w:rPr>
        <w:t xml:space="preserve">Por, si risi, në këtë pjesë, vlen të përmendim implementimin e platformës E-learning, nëpërmjet të cilës, ndër të tjera, synohet të realizohet mbajtja e të dhënave në mënyrë elektronike. Kjo platformë, do të përmirësojë, jo vetëm cilësinë e dhënies së informacionit nga sekretaria e FV-së, por edhe do të lehtësojë marrjen e informacionit nga gjyqtarë/prokurorë (dhe jo vetëm) në lidhje me trajnimet që do të realizohen dhe materialet e përdorura në çdo trajnim. </w:t>
      </w:r>
    </w:p>
    <w:p w:rsidR="00280D55" w:rsidRPr="00280D55" w:rsidRDefault="00280D55" w:rsidP="00280D55">
      <w:pPr>
        <w:rPr>
          <w:rFonts w:ascii="Times New Roman" w:hAnsi="Times New Roman" w:cs="Times New Roman"/>
        </w:rPr>
      </w:pPr>
      <w:r w:rsidRPr="00280D55">
        <w:rPr>
          <w:rFonts w:ascii="Times New Roman" w:hAnsi="Times New Roman" w:cs="Times New Roman"/>
        </w:rPr>
        <w:t>Sikurse vihet re, në një sërë rastesh, numri i frekuentimit të temave/kurseve nga gjyqtarët që kanë aplikuar për një sesion trajnues, është i ndryshëm nga numri i atyre që kanë ardhur në sesion dhe i ndryshëm nga ai i atyre që kanë frekuentuar rregullisht, aq sa për t’u pajisur me certifikatë. Është pothuajse sa gjysma e atyre që kanë ftesë ose më saktë e atyre që kanë aplikuar. Po e njëjta situatë paraqitet me prokurorët.</w:t>
      </w:r>
    </w:p>
    <w:p w:rsidR="00280D55" w:rsidRDefault="00280D55" w:rsidP="00280D55">
      <w:pPr>
        <w:jc w:val="both"/>
        <w:rPr>
          <w:rFonts w:ascii="Times New Roman" w:hAnsi="Times New Roman" w:cs="Times New Roman"/>
        </w:rPr>
      </w:pPr>
    </w:p>
    <w:p w:rsidR="00280D55" w:rsidRPr="00280D55" w:rsidRDefault="00280D55" w:rsidP="00280D55">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3599A908">
            <wp:extent cx="4029710" cy="257302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9710" cy="2573020"/>
                    </a:xfrm>
                    <a:prstGeom prst="rect">
                      <a:avLst/>
                    </a:prstGeom>
                    <a:noFill/>
                  </pic:spPr>
                </pic:pic>
              </a:graphicData>
            </a:graphic>
          </wp:inline>
        </w:drawing>
      </w:r>
    </w:p>
    <w:p w:rsidR="00280D55" w:rsidRDefault="00280D55"/>
    <w:p w:rsidR="00197CB0" w:rsidRDefault="00197CB0"/>
    <w:p w:rsidR="00197CB0" w:rsidRDefault="00197CB0"/>
    <w:p w:rsidR="00280D55" w:rsidRPr="00280D55" w:rsidRDefault="00280D55" w:rsidP="00280D55">
      <w:pPr>
        <w:spacing w:line="276" w:lineRule="auto"/>
        <w:jc w:val="center"/>
        <w:rPr>
          <w:rFonts w:eastAsia="Calibri"/>
          <w:i/>
          <w:kern w:val="24"/>
          <w:sz w:val="18"/>
        </w:rPr>
      </w:pPr>
      <w:r w:rsidRPr="00280D55">
        <w:rPr>
          <w:rFonts w:eastAsia="Calibri"/>
          <w:i/>
          <w:kern w:val="24"/>
          <w:sz w:val="18"/>
        </w:rPr>
        <w:t>Grafiku nr.7 Grafik krahasues në përqindje të përbërjes së auditorit me gjyqtar</w:t>
      </w:r>
      <w:r w:rsidRPr="00280D55">
        <w:rPr>
          <w:rFonts w:eastAsia="Calibri"/>
          <w:i/>
          <w:kern w:val="24"/>
          <w:sz w:val="18"/>
          <w:szCs w:val="23"/>
        </w:rPr>
        <w:t>ë</w:t>
      </w:r>
      <w:r w:rsidRPr="00280D55">
        <w:rPr>
          <w:rFonts w:eastAsia="Calibri"/>
          <w:i/>
          <w:kern w:val="24"/>
          <w:sz w:val="18"/>
        </w:rPr>
        <w:t xml:space="preserve"> dhe prokurorë për vitin akademik 2019-2020</w:t>
      </w:r>
    </w:p>
    <w:p w:rsidR="00197CB0" w:rsidRDefault="00197CB0"/>
    <w:p w:rsidR="00197CB0" w:rsidRDefault="00197CB0"/>
    <w:p w:rsidR="00280D55" w:rsidRPr="00280D55" w:rsidRDefault="00280D55" w:rsidP="00280D55">
      <w:pPr>
        <w:rPr>
          <w:rFonts w:ascii="Times New Roman" w:hAnsi="Times New Roman" w:cs="Times New Roman"/>
        </w:rPr>
      </w:pPr>
      <w:r w:rsidRPr="00280D55">
        <w:rPr>
          <w:rFonts w:ascii="Times New Roman" w:hAnsi="Times New Roman" w:cs="Times New Roman"/>
        </w:rPr>
        <w:t>Në hartimin e listave për çdo aktivitet, numri i aplikuesve mesatarisht shkon nga një minimum prej 25 (njëzet e pesë) deri në një maksimum prej 60 (gjashtëdhjetë) gjyqtarë/prokurorë. Kuptohet, me përjashtim të rasteve kur kërkesat janë më të ulëta apo më të larta. Por, nuk duhet lënë pa përmendur fakti se jo të gjithë ata që ftojmë dhe konfirmojnë më pas pjesëmarrjen, janë frekuentues. Kjo bën që, ditën e aktivitetit, numri i tyre të shkojë deri në një mesatare prej 15 (pesëmbëdhjetë) gjyqtarë/prokurorë.</w:t>
      </w:r>
    </w:p>
    <w:p w:rsidR="00280D55" w:rsidRPr="00280D55" w:rsidRDefault="00280D55" w:rsidP="00280D55">
      <w:pPr>
        <w:rPr>
          <w:rFonts w:ascii="Times New Roman" w:hAnsi="Times New Roman" w:cs="Times New Roman"/>
        </w:rPr>
      </w:pPr>
      <w:r w:rsidRPr="00280D55">
        <w:rPr>
          <w:rFonts w:ascii="Times New Roman" w:hAnsi="Times New Roman" w:cs="Times New Roman"/>
        </w:rPr>
        <w:t>Konstatojmë, se ka disa gjyqtarë e prokurorë që nuk kanë aplikuar asnjëherë dhe nuk kanë marrë pjesë në asnjë sesion trajnues. Këta pa dyshim përbëjnë një grup të kufizuar, por ky fenomen, qoftë edhe në përmasa të tilla të reduktuara, duhet të konsiderohet seriozisht nga KLGJ-ja dhe KLP-ja. Shkolla e Magjistraturës, në bashkëpunim me KLGJ-në dhe KLP-në, do të vijojë të angazhohet për të siguruar një pjesëmarrje më të madhe në aktivitetet trajnuese nga ana e gjyqtarëve dhe prokurorëve. Në raste të veçanta Shkolla e Magjistraturës ka informuar Këshillin e Lartë të Prokurorisë dhe Këshillin e Lartë Gjyqësor, lidhur me problemet në frekuentim nga individë të caktuar.</w:t>
      </w:r>
    </w:p>
    <w:p w:rsidR="00280D55" w:rsidRDefault="00280D55" w:rsidP="00280D55">
      <w:pPr>
        <w:rPr>
          <w:rFonts w:ascii="Times New Roman" w:hAnsi="Times New Roman" w:cs="Times New Roman"/>
        </w:rPr>
      </w:pPr>
      <w:r w:rsidRPr="00280D55">
        <w:rPr>
          <w:rFonts w:ascii="Times New Roman" w:hAnsi="Times New Roman" w:cs="Times New Roman"/>
        </w:rPr>
        <w:t>Disa të dhëna statistikore mbi përmbushjen e detyrimit ligjor për pjesëmarrjen në trajnime për gjyqtarë dhe prokurorë për vitin akademik 2019-2020, po i pasqyrojmë si më poshtë përmes një tabele dhe një grafiku:</w:t>
      </w:r>
    </w:p>
    <w:p w:rsidR="00280D55" w:rsidRPr="00280D55" w:rsidRDefault="00280D55" w:rsidP="00280D55">
      <w:pPr>
        <w:rPr>
          <w:rFonts w:ascii="Times New Roman" w:hAnsi="Times New Roman" w:cs="Times New Roman"/>
        </w:rPr>
      </w:pPr>
    </w:p>
    <w:p w:rsidR="00280D55" w:rsidRDefault="00280D55" w:rsidP="00280D55">
      <w:r>
        <w:t xml:space="preserve">                     </w:t>
      </w:r>
      <w:r>
        <w:rPr>
          <w:noProof/>
        </w:rPr>
        <w:drawing>
          <wp:inline distT="0" distB="0" distL="0" distR="0" wp14:anchorId="03974E2A">
            <wp:extent cx="4547870" cy="2468880"/>
            <wp:effectExtent l="0" t="0" r="508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7870" cy="2468880"/>
                    </a:xfrm>
                    <a:prstGeom prst="rect">
                      <a:avLst/>
                    </a:prstGeom>
                    <a:noFill/>
                  </pic:spPr>
                </pic:pic>
              </a:graphicData>
            </a:graphic>
          </wp:inline>
        </w:drawing>
      </w:r>
      <w:r>
        <w:t xml:space="preserve"> </w:t>
      </w:r>
    </w:p>
    <w:p w:rsidR="00280D55" w:rsidRDefault="00280D55" w:rsidP="00280D55"/>
    <w:p w:rsidR="00280D55" w:rsidRPr="00280D55" w:rsidRDefault="00280D55" w:rsidP="00280D55"/>
    <w:tbl>
      <w:tblPr>
        <w:tblW w:w="5281" w:type="dxa"/>
        <w:tblInd w:w="1608" w:type="dxa"/>
        <w:tblLook w:val="04A0" w:firstRow="1" w:lastRow="0" w:firstColumn="1" w:lastColumn="0" w:noHBand="0" w:noVBand="1"/>
      </w:tblPr>
      <w:tblGrid>
        <w:gridCol w:w="1642"/>
        <w:gridCol w:w="1702"/>
        <w:gridCol w:w="1937"/>
      </w:tblGrid>
      <w:tr w:rsidR="00280D55" w:rsidRPr="00280D55" w:rsidTr="00280D55">
        <w:trPr>
          <w:trHeight w:val="223"/>
        </w:trPr>
        <w:tc>
          <w:tcPr>
            <w:tcW w:w="1642" w:type="dxa"/>
            <w:noWrap/>
            <w:hideMark/>
          </w:tcPr>
          <w:p w:rsidR="00280D55" w:rsidRPr="00280D55" w:rsidRDefault="00280D55" w:rsidP="00280D55">
            <w:pPr>
              <w:rPr>
                <w:b/>
                <w:bCs/>
              </w:rPr>
            </w:pPr>
            <w:r w:rsidRPr="00280D55">
              <w:rPr>
                <w:b/>
                <w:bCs/>
              </w:rPr>
              <w:t>Ditët</w:t>
            </w:r>
          </w:p>
        </w:tc>
        <w:tc>
          <w:tcPr>
            <w:tcW w:w="1702" w:type="dxa"/>
            <w:noWrap/>
            <w:hideMark/>
          </w:tcPr>
          <w:p w:rsidR="00280D55" w:rsidRPr="00280D55" w:rsidRDefault="00280D55" w:rsidP="00280D55">
            <w:pPr>
              <w:rPr>
                <w:b/>
                <w:bCs/>
              </w:rPr>
            </w:pPr>
            <w:r w:rsidRPr="00280D55">
              <w:rPr>
                <w:b/>
                <w:bCs/>
              </w:rPr>
              <w:t>Gjyqtarë</w:t>
            </w:r>
          </w:p>
        </w:tc>
        <w:tc>
          <w:tcPr>
            <w:tcW w:w="1937" w:type="dxa"/>
            <w:noWrap/>
            <w:hideMark/>
          </w:tcPr>
          <w:p w:rsidR="00280D55" w:rsidRPr="00280D55" w:rsidRDefault="00280D55" w:rsidP="00280D55">
            <w:pPr>
              <w:rPr>
                <w:b/>
                <w:bCs/>
              </w:rPr>
            </w:pPr>
            <w:r w:rsidRPr="00280D55">
              <w:rPr>
                <w:b/>
                <w:bCs/>
              </w:rPr>
              <w:t>Prokurorë</w:t>
            </w:r>
          </w:p>
        </w:tc>
      </w:tr>
      <w:tr w:rsidR="00280D55" w:rsidRPr="00280D55" w:rsidTr="00280D55">
        <w:trPr>
          <w:trHeight w:val="438"/>
        </w:trPr>
        <w:tc>
          <w:tcPr>
            <w:tcW w:w="1642" w:type="dxa"/>
            <w:noWrap/>
          </w:tcPr>
          <w:p w:rsidR="00280D55" w:rsidRPr="00280D55" w:rsidRDefault="00280D55" w:rsidP="00280D55">
            <w:pPr>
              <w:rPr>
                <w:bCs/>
              </w:rPr>
            </w:pPr>
            <w:r w:rsidRPr="00280D55">
              <w:rPr>
                <w:bCs/>
              </w:rPr>
              <w:t>0 ditë</w:t>
            </w:r>
          </w:p>
        </w:tc>
        <w:tc>
          <w:tcPr>
            <w:tcW w:w="1702" w:type="dxa"/>
            <w:noWrap/>
          </w:tcPr>
          <w:p w:rsidR="00280D55" w:rsidRPr="00280D55" w:rsidRDefault="00280D55" w:rsidP="00280D55">
            <w:pPr>
              <w:rPr>
                <w:bCs/>
              </w:rPr>
            </w:pPr>
            <w:r w:rsidRPr="00280D55">
              <w:rPr>
                <w:bCs/>
              </w:rPr>
              <w:t>67</w:t>
            </w:r>
          </w:p>
        </w:tc>
        <w:tc>
          <w:tcPr>
            <w:tcW w:w="1937" w:type="dxa"/>
            <w:noWrap/>
          </w:tcPr>
          <w:p w:rsidR="00280D55" w:rsidRPr="00280D55" w:rsidRDefault="00280D55" w:rsidP="00280D55">
            <w:pPr>
              <w:rPr>
                <w:bCs/>
              </w:rPr>
            </w:pPr>
            <w:r w:rsidRPr="00280D55">
              <w:rPr>
                <w:bCs/>
              </w:rPr>
              <w:t>106</w:t>
            </w:r>
          </w:p>
        </w:tc>
      </w:tr>
      <w:tr w:rsidR="00280D55" w:rsidRPr="00280D55" w:rsidTr="00280D55">
        <w:trPr>
          <w:trHeight w:val="387"/>
        </w:trPr>
        <w:tc>
          <w:tcPr>
            <w:tcW w:w="1642" w:type="dxa"/>
            <w:noWrap/>
            <w:hideMark/>
          </w:tcPr>
          <w:p w:rsidR="00280D55" w:rsidRPr="00280D55" w:rsidRDefault="00280D55" w:rsidP="00280D55">
            <w:r w:rsidRPr="00280D55">
              <w:t>1-3 ditë</w:t>
            </w:r>
          </w:p>
        </w:tc>
        <w:tc>
          <w:tcPr>
            <w:tcW w:w="1702" w:type="dxa"/>
            <w:noWrap/>
            <w:hideMark/>
          </w:tcPr>
          <w:p w:rsidR="00280D55" w:rsidRPr="00280D55" w:rsidRDefault="00280D55" w:rsidP="00280D55">
            <w:r w:rsidRPr="00280D55">
              <w:t>95</w:t>
            </w:r>
          </w:p>
        </w:tc>
        <w:tc>
          <w:tcPr>
            <w:tcW w:w="1937" w:type="dxa"/>
            <w:noWrap/>
            <w:hideMark/>
          </w:tcPr>
          <w:p w:rsidR="00280D55" w:rsidRPr="00280D55" w:rsidRDefault="00280D55" w:rsidP="00280D55">
            <w:r w:rsidRPr="00280D55">
              <w:t>86</w:t>
            </w:r>
          </w:p>
        </w:tc>
      </w:tr>
      <w:tr w:rsidR="00280D55" w:rsidRPr="00280D55" w:rsidTr="00280D55">
        <w:trPr>
          <w:trHeight w:val="223"/>
        </w:trPr>
        <w:tc>
          <w:tcPr>
            <w:tcW w:w="1642" w:type="dxa"/>
            <w:noWrap/>
            <w:hideMark/>
          </w:tcPr>
          <w:p w:rsidR="00280D55" w:rsidRPr="00280D55" w:rsidRDefault="00280D55" w:rsidP="00280D55">
            <w:r w:rsidRPr="00280D55">
              <w:t>4-5 ditë</w:t>
            </w:r>
          </w:p>
        </w:tc>
        <w:tc>
          <w:tcPr>
            <w:tcW w:w="1702" w:type="dxa"/>
            <w:noWrap/>
            <w:hideMark/>
          </w:tcPr>
          <w:p w:rsidR="00280D55" w:rsidRPr="00280D55" w:rsidRDefault="00280D55" w:rsidP="00280D55">
            <w:r w:rsidRPr="00280D55">
              <w:t>47</w:t>
            </w:r>
          </w:p>
        </w:tc>
        <w:tc>
          <w:tcPr>
            <w:tcW w:w="1937" w:type="dxa"/>
            <w:noWrap/>
            <w:hideMark/>
          </w:tcPr>
          <w:p w:rsidR="00280D55" w:rsidRPr="00280D55" w:rsidRDefault="00280D55" w:rsidP="00280D55">
            <w:r w:rsidRPr="00280D55">
              <w:t>35</w:t>
            </w:r>
          </w:p>
        </w:tc>
      </w:tr>
      <w:tr w:rsidR="00280D55" w:rsidRPr="00280D55" w:rsidTr="00280D55">
        <w:trPr>
          <w:trHeight w:val="223"/>
        </w:trPr>
        <w:tc>
          <w:tcPr>
            <w:tcW w:w="1642" w:type="dxa"/>
            <w:noWrap/>
            <w:hideMark/>
          </w:tcPr>
          <w:p w:rsidR="00280D55" w:rsidRPr="00280D55" w:rsidRDefault="00280D55" w:rsidP="00280D55">
            <w:r w:rsidRPr="00280D55">
              <w:t>6-10 ditë</w:t>
            </w:r>
          </w:p>
        </w:tc>
        <w:tc>
          <w:tcPr>
            <w:tcW w:w="1702" w:type="dxa"/>
            <w:noWrap/>
            <w:hideMark/>
          </w:tcPr>
          <w:p w:rsidR="00280D55" w:rsidRPr="00280D55" w:rsidRDefault="00280D55" w:rsidP="00280D55">
            <w:r w:rsidRPr="00280D55">
              <w:t>56</w:t>
            </w:r>
          </w:p>
        </w:tc>
        <w:tc>
          <w:tcPr>
            <w:tcW w:w="1937" w:type="dxa"/>
            <w:noWrap/>
            <w:hideMark/>
          </w:tcPr>
          <w:p w:rsidR="00280D55" w:rsidRPr="00280D55" w:rsidRDefault="00280D55" w:rsidP="00280D55">
            <w:r w:rsidRPr="00280D55">
              <w:t>39</w:t>
            </w:r>
          </w:p>
        </w:tc>
      </w:tr>
      <w:tr w:rsidR="00280D55" w:rsidRPr="00280D55" w:rsidTr="00280D55">
        <w:trPr>
          <w:trHeight w:val="223"/>
        </w:trPr>
        <w:tc>
          <w:tcPr>
            <w:tcW w:w="1642" w:type="dxa"/>
            <w:noWrap/>
            <w:hideMark/>
          </w:tcPr>
          <w:p w:rsidR="00280D55" w:rsidRPr="00280D55" w:rsidRDefault="00280D55" w:rsidP="00280D55">
            <w:r w:rsidRPr="00280D55">
              <w:t>11-20 ditë</w:t>
            </w:r>
          </w:p>
        </w:tc>
        <w:tc>
          <w:tcPr>
            <w:tcW w:w="1702" w:type="dxa"/>
            <w:noWrap/>
            <w:hideMark/>
          </w:tcPr>
          <w:p w:rsidR="00280D55" w:rsidRPr="00280D55" w:rsidRDefault="00280D55" w:rsidP="00280D55">
            <w:r w:rsidRPr="00280D55">
              <w:t>12</w:t>
            </w:r>
          </w:p>
        </w:tc>
        <w:tc>
          <w:tcPr>
            <w:tcW w:w="1937" w:type="dxa"/>
            <w:noWrap/>
            <w:hideMark/>
          </w:tcPr>
          <w:p w:rsidR="00280D55" w:rsidRPr="00280D55" w:rsidRDefault="00280D55" w:rsidP="00280D55">
            <w:r w:rsidRPr="00280D55">
              <w:t>6</w:t>
            </w:r>
          </w:p>
        </w:tc>
      </w:tr>
      <w:tr w:rsidR="00280D55" w:rsidRPr="00280D55" w:rsidTr="00280D55">
        <w:trPr>
          <w:trHeight w:val="163"/>
        </w:trPr>
        <w:tc>
          <w:tcPr>
            <w:tcW w:w="1642" w:type="dxa"/>
            <w:noWrap/>
            <w:hideMark/>
          </w:tcPr>
          <w:p w:rsidR="00280D55" w:rsidRPr="00280D55" w:rsidRDefault="00280D55" w:rsidP="00280D55">
            <w:r w:rsidRPr="00280D55">
              <w:t>mbi 20 ditë</w:t>
            </w:r>
          </w:p>
        </w:tc>
        <w:tc>
          <w:tcPr>
            <w:tcW w:w="1702" w:type="dxa"/>
            <w:noWrap/>
            <w:hideMark/>
          </w:tcPr>
          <w:p w:rsidR="00280D55" w:rsidRPr="00280D55" w:rsidRDefault="00280D55" w:rsidP="00280D55">
            <w:r w:rsidRPr="00280D55">
              <w:t>0</w:t>
            </w:r>
          </w:p>
        </w:tc>
        <w:tc>
          <w:tcPr>
            <w:tcW w:w="1937" w:type="dxa"/>
            <w:noWrap/>
            <w:hideMark/>
          </w:tcPr>
          <w:p w:rsidR="00280D55" w:rsidRPr="00280D55" w:rsidRDefault="00280D55" w:rsidP="00280D55">
            <w:r w:rsidRPr="00280D55">
              <w:t>0</w:t>
            </w:r>
          </w:p>
        </w:tc>
      </w:tr>
    </w:tbl>
    <w:p w:rsidR="00280D55" w:rsidRDefault="00280D55" w:rsidP="00280D55">
      <w:pPr>
        <w:rPr>
          <w:i/>
          <w:sz w:val="22"/>
        </w:rPr>
      </w:pPr>
      <w:r>
        <w:rPr>
          <w:i/>
          <w:sz w:val="22"/>
        </w:rPr>
        <w:t xml:space="preserve">      </w:t>
      </w:r>
    </w:p>
    <w:p w:rsidR="00280D55" w:rsidRPr="00280D55" w:rsidRDefault="00280D55" w:rsidP="00280D55">
      <w:pPr>
        <w:rPr>
          <w:sz w:val="22"/>
        </w:rPr>
      </w:pPr>
      <w:r>
        <w:rPr>
          <w:i/>
          <w:sz w:val="22"/>
        </w:rPr>
        <w:t xml:space="preserve"> </w:t>
      </w:r>
      <w:r w:rsidRPr="00280D55">
        <w:rPr>
          <w:i/>
          <w:sz w:val="22"/>
        </w:rPr>
        <w:t>Tabela nr. 3. Ditët e pjesëmarrjes (në total) në aktivitetet trajnuese për çdo gjyqtar dhe prokuror</w:t>
      </w:r>
    </w:p>
    <w:p w:rsidR="00280D55" w:rsidRPr="00280D55" w:rsidRDefault="00280D55" w:rsidP="00280D55">
      <w:r w:rsidRPr="00280D55">
        <w:t xml:space="preserve">     </w:t>
      </w:r>
    </w:p>
    <w:p w:rsidR="00280D55" w:rsidRPr="00280D55" w:rsidRDefault="00280D55" w:rsidP="00280D55"/>
    <w:tbl>
      <w:tblPr>
        <w:tblpPr w:leftFromText="180" w:rightFromText="180" w:vertAnchor="page" w:horzAnchor="margin" w:tblpXSpec="center" w:tblpY="6046"/>
        <w:tblW w:w="3306" w:type="dxa"/>
        <w:tblLook w:val="04A0" w:firstRow="1" w:lastRow="0" w:firstColumn="1" w:lastColumn="0" w:noHBand="0" w:noVBand="1"/>
      </w:tblPr>
      <w:tblGrid>
        <w:gridCol w:w="1653"/>
        <w:gridCol w:w="1653"/>
      </w:tblGrid>
      <w:tr w:rsidR="00280D55" w:rsidRPr="00280D55" w:rsidTr="00280D55">
        <w:trPr>
          <w:trHeight w:val="272"/>
        </w:trPr>
        <w:tc>
          <w:tcPr>
            <w:tcW w:w="1653" w:type="dxa"/>
            <w:noWrap/>
            <w:hideMark/>
          </w:tcPr>
          <w:p w:rsidR="00280D55" w:rsidRPr="00280D55" w:rsidRDefault="00280D55" w:rsidP="00280D55">
            <w:pPr>
              <w:rPr>
                <w:b/>
                <w:bCs/>
              </w:rPr>
            </w:pPr>
            <w:r w:rsidRPr="00280D55">
              <w:rPr>
                <w:b/>
                <w:bCs/>
              </w:rPr>
              <w:lastRenderedPageBreak/>
              <w:t xml:space="preserve">        Ditët</w:t>
            </w:r>
          </w:p>
        </w:tc>
        <w:tc>
          <w:tcPr>
            <w:tcW w:w="1653" w:type="dxa"/>
          </w:tcPr>
          <w:p w:rsidR="00280D55" w:rsidRPr="00280D55" w:rsidRDefault="00280D55" w:rsidP="00280D55">
            <w:pPr>
              <w:rPr>
                <w:b/>
                <w:bCs/>
              </w:rPr>
            </w:pPr>
            <w:r w:rsidRPr="00280D55">
              <w:rPr>
                <w:b/>
                <w:bCs/>
              </w:rPr>
              <w:t>Prokurorë</w:t>
            </w:r>
          </w:p>
        </w:tc>
      </w:tr>
      <w:tr w:rsidR="00280D55" w:rsidRPr="00280D55" w:rsidTr="00280D55">
        <w:trPr>
          <w:trHeight w:val="272"/>
        </w:trPr>
        <w:tc>
          <w:tcPr>
            <w:tcW w:w="1653" w:type="dxa"/>
            <w:noWrap/>
            <w:hideMark/>
          </w:tcPr>
          <w:p w:rsidR="00280D55" w:rsidRPr="00280D55" w:rsidRDefault="00280D55" w:rsidP="00280D55">
            <w:pPr>
              <w:rPr>
                <w:bCs/>
              </w:rPr>
            </w:pPr>
            <w:r w:rsidRPr="00280D55">
              <w:rPr>
                <w:bCs/>
              </w:rPr>
              <w:t>0 ditë</w:t>
            </w:r>
          </w:p>
        </w:tc>
        <w:tc>
          <w:tcPr>
            <w:tcW w:w="1653" w:type="dxa"/>
          </w:tcPr>
          <w:p w:rsidR="00280D55" w:rsidRPr="00280D55" w:rsidRDefault="00280D55" w:rsidP="00280D55">
            <w:pPr>
              <w:rPr>
                <w:bCs/>
              </w:rPr>
            </w:pPr>
            <w:r w:rsidRPr="00280D55">
              <w:rPr>
                <w:bCs/>
              </w:rPr>
              <w:t>106</w:t>
            </w:r>
          </w:p>
        </w:tc>
      </w:tr>
      <w:tr w:rsidR="00280D55" w:rsidRPr="00280D55" w:rsidTr="00280D55">
        <w:trPr>
          <w:trHeight w:val="272"/>
        </w:trPr>
        <w:tc>
          <w:tcPr>
            <w:tcW w:w="1653" w:type="dxa"/>
            <w:noWrap/>
            <w:hideMark/>
          </w:tcPr>
          <w:p w:rsidR="00280D55" w:rsidRPr="00280D55" w:rsidRDefault="00280D55" w:rsidP="00280D55">
            <w:pPr>
              <w:rPr>
                <w:bCs/>
              </w:rPr>
            </w:pPr>
            <w:r w:rsidRPr="00280D55">
              <w:rPr>
                <w:bCs/>
              </w:rPr>
              <w:t>1-3 ditë</w:t>
            </w:r>
          </w:p>
        </w:tc>
        <w:tc>
          <w:tcPr>
            <w:tcW w:w="1653" w:type="dxa"/>
          </w:tcPr>
          <w:p w:rsidR="00280D55" w:rsidRPr="00280D55" w:rsidRDefault="00280D55" w:rsidP="00280D55">
            <w:r w:rsidRPr="00280D55">
              <w:t>86</w:t>
            </w:r>
          </w:p>
        </w:tc>
      </w:tr>
      <w:tr w:rsidR="00280D55" w:rsidRPr="00280D55" w:rsidTr="00280D55">
        <w:trPr>
          <w:trHeight w:val="272"/>
        </w:trPr>
        <w:tc>
          <w:tcPr>
            <w:tcW w:w="1653" w:type="dxa"/>
            <w:noWrap/>
            <w:hideMark/>
          </w:tcPr>
          <w:p w:rsidR="00280D55" w:rsidRPr="00280D55" w:rsidRDefault="00280D55" w:rsidP="00280D55">
            <w:pPr>
              <w:rPr>
                <w:bCs/>
              </w:rPr>
            </w:pPr>
            <w:r w:rsidRPr="00280D55">
              <w:rPr>
                <w:bCs/>
              </w:rPr>
              <w:t>4-5 ditë</w:t>
            </w:r>
          </w:p>
        </w:tc>
        <w:tc>
          <w:tcPr>
            <w:tcW w:w="1653" w:type="dxa"/>
          </w:tcPr>
          <w:p w:rsidR="00280D55" w:rsidRPr="00280D55" w:rsidRDefault="00280D55" w:rsidP="00280D55">
            <w:r w:rsidRPr="00280D55">
              <w:t>35</w:t>
            </w:r>
          </w:p>
        </w:tc>
      </w:tr>
      <w:tr w:rsidR="00280D55" w:rsidRPr="00280D55" w:rsidTr="00280D55">
        <w:trPr>
          <w:trHeight w:val="272"/>
        </w:trPr>
        <w:tc>
          <w:tcPr>
            <w:tcW w:w="1653" w:type="dxa"/>
            <w:noWrap/>
            <w:hideMark/>
          </w:tcPr>
          <w:p w:rsidR="00280D55" w:rsidRPr="00280D55" w:rsidRDefault="00280D55" w:rsidP="00280D55">
            <w:pPr>
              <w:rPr>
                <w:bCs/>
              </w:rPr>
            </w:pPr>
            <w:r w:rsidRPr="00280D55">
              <w:rPr>
                <w:bCs/>
              </w:rPr>
              <w:t>6-10 ditë</w:t>
            </w:r>
          </w:p>
        </w:tc>
        <w:tc>
          <w:tcPr>
            <w:tcW w:w="1653" w:type="dxa"/>
          </w:tcPr>
          <w:p w:rsidR="00280D55" w:rsidRPr="00280D55" w:rsidRDefault="00280D55" w:rsidP="00280D55">
            <w:r w:rsidRPr="00280D55">
              <w:t>39</w:t>
            </w:r>
          </w:p>
        </w:tc>
      </w:tr>
      <w:tr w:rsidR="00280D55" w:rsidRPr="00280D55" w:rsidTr="00280D55">
        <w:trPr>
          <w:trHeight w:val="272"/>
        </w:trPr>
        <w:tc>
          <w:tcPr>
            <w:tcW w:w="1653" w:type="dxa"/>
            <w:noWrap/>
            <w:hideMark/>
          </w:tcPr>
          <w:p w:rsidR="00280D55" w:rsidRPr="00280D55" w:rsidRDefault="00280D55" w:rsidP="00280D55">
            <w:pPr>
              <w:rPr>
                <w:bCs/>
              </w:rPr>
            </w:pPr>
            <w:r w:rsidRPr="00280D55">
              <w:rPr>
                <w:bCs/>
              </w:rPr>
              <w:t>11-20 ditë</w:t>
            </w:r>
          </w:p>
        </w:tc>
        <w:tc>
          <w:tcPr>
            <w:tcW w:w="1653" w:type="dxa"/>
          </w:tcPr>
          <w:p w:rsidR="00280D55" w:rsidRPr="00280D55" w:rsidRDefault="00280D55" w:rsidP="00280D55">
            <w:r w:rsidRPr="00280D55">
              <w:t>6</w:t>
            </w:r>
          </w:p>
        </w:tc>
      </w:tr>
      <w:tr w:rsidR="00280D55" w:rsidRPr="00280D55" w:rsidTr="00280D55">
        <w:trPr>
          <w:trHeight w:val="272"/>
        </w:trPr>
        <w:tc>
          <w:tcPr>
            <w:tcW w:w="1653" w:type="dxa"/>
            <w:noWrap/>
          </w:tcPr>
          <w:p w:rsidR="00280D55" w:rsidRPr="00280D55" w:rsidRDefault="00280D55" w:rsidP="00280D55">
            <w:pPr>
              <w:rPr>
                <w:bCs/>
              </w:rPr>
            </w:pPr>
            <w:r w:rsidRPr="00280D55">
              <w:rPr>
                <w:bCs/>
              </w:rPr>
              <w:t>mbi 20 ditë</w:t>
            </w:r>
          </w:p>
        </w:tc>
        <w:tc>
          <w:tcPr>
            <w:tcW w:w="1653" w:type="dxa"/>
          </w:tcPr>
          <w:p w:rsidR="00280D55" w:rsidRPr="00280D55" w:rsidRDefault="00280D55" w:rsidP="00280D55">
            <w:r w:rsidRPr="00280D55">
              <w:t>0</w:t>
            </w:r>
          </w:p>
        </w:tc>
      </w:tr>
    </w:tbl>
    <w:p w:rsidR="00280D55" w:rsidRPr="00280D55" w:rsidRDefault="00280D55" w:rsidP="00280D55">
      <w:r>
        <w:t xml:space="preserve">        </w:t>
      </w:r>
      <w:r>
        <w:rPr>
          <w:noProof/>
        </w:rPr>
        <w:drawing>
          <wp:inline distT="0" distB="0" distL="0" distR="0" wp14:anchorId="30753DC4">
            <wp:extent cx="5499100" cy="24511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2451100"/>
                    </a:xfrm>
                    <a:prstGeom prst="rect">
                      <a:avLst/>
                    </a:prstGeom>
                    <a:noFill/>
                  </pic:spPr>
                </pic:pic>
              </a:graphicData>
            </a:graphic>
          </wp:inline>
        </w:drawing>
      </w:r>
    </w:p>
    <w:p w:rsidR="00280D55" w:rsidRDefault="00280D55" w:rsidP="00280D55"/>
    <w:p w:rsidR="00280D55" w:rsidRPr="00280D55" w:rsidRDefault="00280D55" w:rsidP="00280D55">
      <w:pPr>
        <w:rPr>
          <w:sz w:val="22"/>
        </w:rPr>
      </w:pPr>
      <w:r w:rsidRPr="00280D55">
        <w:rPr>
          <w:i/>
          <w:sz w:val="22"/>
        </w:rPr>
        <w:t>Grafiku nr. 8 Ditët e trajnimit për kategoritë gjyqtar dhe prokuror për vitin akademik 2019-2020</w:t>
      </w:r>
    </w:p>
    <w:p w:rsidR="00280D55" w:rsidRDefault="00280D55" w:rsidP="00280D55"/>
    <w:p w:rsidR="00280D55" w:rsidRDefault="00280D55" w:rsidP="00280D55"/>
    <w:p w:rsidR="00280D55" w:rsidRDefault="00280D55" w:rsidP="00280D55"/>
    <w:p w:rsidR="00280D55" w:rsidRDefault="00280D55" w:rsidP="00280D55"/>
    <w:p w:rsidR="00280D55" w:rsidRDefault="00280D55" w:rsidP="00280D55"/>
    <w:p w:rsidR="00280D55" w:rsidRDefault="00280D55" w:rsidP="00280D55"/>
    <w:p w:rsidR="00280D55" w:rsidRDefault="00280D55" w:rsidP="00280D55"/>
    <w:p w:rsidR="00280D55" w:rsidRPr="00280D55" w:rsidRDefault="00280D55" w:rsidP="00280D55"/>
    <w:p w:rsidR="00280D55" w:rsidRPr="00280D55" w:rsidRDefault="00280D55" w:rsidP="00280D55"/>
    <w:p w:rsidR="00280D55" w:rsidRPr="00280D55" w:rsidRDefault="00280D55" w:rsidP="00280D55"/>
    <w:p w:rsidR="00280D55" w:rsidRPr="00280D55" w:rsidRDefault="00280D55" w:rsidP="00280D55"/>
    <w:p w:rsidR="00280D55" w:rsidRPr="00280D55" w:rsidRDefault="00280D55" w:rsidP="00280D55">
      <w:pPr>
        <w:rPr>
          <w:sz w:val="22"/>
        </w:rPr>
      </w:pPr>
    </w:p>
    <w:p w:rsidR="00280D55" w:rsidRPr="00280D55" w:rsidRDefault="00280D55" w:rsidP="00280D55">
      <w:pPr>
        <w:rPr>
          <w:i/>
          <w:sz w:val="22"/>
        </w:rPr>
      </w:pPr>
      <w:r w:rsidRPr="00280D55">
        <w:rPr>
          <w:iCs/>
          <w:sz w:val="22"/>
        </w:rPr>
        <w:t>T</w:t>
      </w:r>
      <w:r w:rsidRPr="00280D55">
        <w:rPr>
          <w:i/>
          <w:sz w:val="22"/>
        </w:rPr>
        <w:t>abela nr. 4 Ditët e trajnimit për çdo prokuror pjesëmarrës në sesionet trajnuese për vitin akademik 2019-2020</w:t>
      </w:r>
    </w:p>
    <w:p w:rsidR="00280D55" w:rsidRPr="00280D55" w:rsidRDefault="00280D55" w:rsidP="00280D55">
      <w:pPr>
        <w:rPr>
          <w:i/>
        </w:rPr>
      </w:pPr>
    </w:p>
    <w:p w:rsidR="00280D55" w:rsidRDefault="00280D55" w:rsidP="00280D55">
      <w:r>
        <w:t xml:space="preserve">                       </w:t>
      </w:r>
      <w:r>
        <w:rPr>
          <w:noProof/>
        </w:rPr>
        <w:drawing>
          <wp:inline distT="0" distB="0" distL="0" distR="0" wp14:anchorId="3D2EFD90">
            <wp:extent cx="4681855" cy="2334895"/>
            <wp:effectExtent l="0" t="0" r="4445"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1855" cy="2334895"/>
                    </a:xfrm>
                    <a:prstGeom prst="rect">
                      <a:avLst/>
                    </a:prstGeom>
                    <a:noFill/>
                  </pic:spPr>
                </pic:pic>
              </a:graphicData>
            </a:graphic>
          </wp:inline>
        </w:drawing>
      </w:r>
    </w:p>
    <w:p w:rsidR="00280D55" w:rsidRPr="00280D55" w:rsidRDefault="00280D55" w:rsidP="00280D55">
      <w:pPr>
        <w:rPr>
          <w:sz w:val="22"/>
        </w:rPr>
      </w:pPr>
    </w:p>
    <w:p w:rsidR="00280D55" w:rsidRPr="00280D55" w:rsidRDefault="00280D55" w:rsidP="00280D55">
      <w:pPr>
        <w:rPr>
          <w:sz w:val="22"/>
        </w:rPr>
      </w:pPr>
    </w:p>
    <w:p w:rsidR="00280D55" w:rsidRDefault="00280D55" w:rsidP="00280D55">
      <w:pPr>
        <w:rPr>
          <w:i/>
          <w:sz w:val="22"/>
        </w:rPr>
      </w:pPr>
      <w:r w:rsidRPr="00280D55">
        <w:rPr>
          <w:i/>
          <w:sz w:val="22"/>
        </w:rPr>
        <w:t>Grafiku nr. 9 Ditët e trajnimit (totali i tyre) për kategorinë prokuror për vitin akademik 2019-2020</w:t>
      </w:r>
    </w:p>
    <w:p w:rsidR="00280D55" w:rsidRDefault="00280D55" w:rsidP="00280D55">
      <w:pPr>
        <w:rPr>
          <w:i/>
          <w:sz w:val="22"/>
        </w:rPr>
      </w:pPr>
    </w:p>
    <w:p w:rsidR="00280D55" w:rsidRDefault="00280D55" w:rsidP="00280D55">
      <w:pPr>
        <w:rPr>
          <w:i/>
          <w:sz w:val="22"/>
        </w:rPr>
      </w:pPr>
    </w:p>
    <w:p w:rsidR="00280D55" w:rsidRDefault="00280D55" w:rsidP="00280D55">
      <w:pPr>
        <w:rPr>
          <w:i/>
          <w:sz w:val="22"/>
        </w:rPr>
      </w:pPr>
    </w:p>
    <w:p w:rsidR="00280D55" w:rsidRDefault="00280D55" w:rsidP="00280D55">
      <w:pPr>
        <w:rPr>
          <w:i/>
          <w:sz w:val="22"/>
        </w:rPr>
      </w:pPr>
    </w:p>
    <w:p w:rsidR="00280D55" w:rsidRPr="00280D55" w:rsidRDefault="00280D55" w:rsidP="00280D55">
      <w:pPr>
        <w:rPr>
          <w:i/>
          <w:sz w:val="22"/>
        </w:rPr>
      </w:pPr>
    </w:p>
    <w:p w:rsidR="00280D55" w:rsidRPr="00280D55" w:rsidRDefault="00280D55" w:rsidP="00280D55">
      <w:pPr>
        <w:rPr>
          <w:i/>
        </w:rPr>
      </w:pPr>
    </w:p>
    <w:tbl>
      <w:tblPr>
        <w:tblpPr w:leftFromText="180" w:rightFromText="180" w:vertAnchor="text" w:horzAnchor="margin" w:tblpXSpec="center" w:tblpY="136"/>
        <w:tblW w:w="3210" w:type="dxa"/>
        <w:tblLook w:val="04A0" w:firstRow="1" w:lastRow="0" w:firstColumn="1" w:lastColumn="0" w:noHBand="0" w:noVBand="1"/>
      </w:tblPr>
      <w:tblGrid>
        <w:gridCol w:w="1605"/>
        <w:gridCol w:w="1605"/>
      </w:tblGrid>
      <w:tr w:rsidR="00280D55" w:rsidRPr="00280D55" w:rsidTr="00280D55">
        <w:trPr>
          <w:trHeight w:val="372"/>
        </w:trPr>
        <w:tc>
          <w:tcPr>
            <w:tcW w:w="1605" w:type="dxa"/>
            <w:noWrap/>
            <w:hideMark/>
          </w:tcPr>
          <w:p w:rsidR="00280D55" w:rsidRPr="00280D55" w:rsidRDefault="00280D55" w:rsidP="00280D55">
            <w:pPr>
              <w:rPr>
                <w:b/>
                <w:bCs/>
              </w:rPr>
            </w:pPr>
            <w:r w:rsidRPr="00280D55">
              <w:rPr>
                <w:b/>
                <w:bCs/>
              </w:rPr>
              <w:t>Ditët</w:t>
            </w:r>
          </w:p>
        </w:tc>
        <w:tc>
          <w:tcPr>
            <w:tcW w:w="1605" w:type="dxa"/>
          </w:tcPr>
          <w:p w:rsidR="00280D55" w:rsidRPr="00280D55" w:rsidRDefault="00280D55" w:rsidP="00280D55">
            <w:pPr>
              <w:rPr>
                <w:b/>
                <w:bCs/>
              </w:rPr>
            </w:pPr>
            <w:r w:rsidRPr="00280D55">
              <w:rPr>
                <w:b/>
                <w:bCs/>
              </w:rPr>
              <w:t>Gjyqtarë</w:t>
            </w:r>
          </w:p>
        </w:tc>
      </w:tr>
      <w:tr w:rsidR="00280D55" w:rsidRPr="00280D55" w:rsidTr="00280D55">
        <w:trPr>
          <w:trHeight w:val="279"/>
        </w:trPr>
        <w:tc>
          <w:tcPr>
            <w:tcW w:w="1605" w:type="dxa"/>
            <w:noWrap/>
            <w:hideMark/>
          </w:tcPr>
          <w:p w:rsidR="00280D55" w:rsidRPr="00280D55" w:rsidRDefault="00280D55" w:rsidP="00280D55">
            <w:pPr>
              <w:rPr>
                <w:bCs/>
              </w:rPr>
            </w:pPr>
            <w:r w:rsidRPr="00280D55">
              <w:rPr>
                <w:bCs/>
              </w:rPr>
              <w:t>0 ditë</w:t>
            </w:r>
          </w:p>
        </w:tc>
        <w:tc>
          <w:tcPr>
            <w:tcW w:w="1605" w:type="dxa"/>
          </w:tcPr>
          <w:p w:rsidR="00280D55" w:rsidRPr="00280D55" w:rsidRDefault="00280D55" w:rsidP="00280D55">
            <w:pPr>
              <w:rPr>
                <w:bCs/>
              </w:rPr>
            </w:pPr>
            <w:r w:rsidRPr="00280D55">
              <w:rPr>
                <w:bCs/>
              </w:rPr>
              <w:t>67</w:t>
            </w:r>
          </w:p>
        </w:tc>
      </w:tr>
      <w:tr w:rsidR="00280D55" w:rsidRPr="00280D55" w:rsidTr="00280D55">
        <w:trPr>
          <w:trHeight w:val="252"/>
        </w:trPr>
        <w:tc>
          <w:tcPr>
            <w:tcW w:w="1605" w:type="dxa"/>
            <w:noWrap/>
            <w:hideMark/>
          </w:tcPr>
          <w:p w:rsidR="00280D55" w:rsidRPr="00280D55" w:rsidRDefault="00280D55" w:rsidP="00280D55">
            <w:pPr>
              <w:rPr>
                <w:bCs/>
              </w:rPr>
            </w:pPr>
            <w:r w:rsidRPr="00280D55">
              <w:rPr>
                <w:bCs/>
              </w:rPr>
              <w:t>1-3 ditë</w:t>
            </w:r>
          </w:p>
        </w:tc>
        <w:tc>
          <w:tcPr>
            <w:tcW w:w="1605" w:type="dxa"/>
          </w:tcPr>
          <w:p w:rsidR="00280D55" w:rsidRPr="00280D55" w:rsidRDefault="00280D55" w:rsidP="00280D55">
            <w:r w:rsidRPr="00280D55">
              <w:t>95</w:t>
            </w:r>
          </w:p>
        </w:tc>
      </w:tr>
      <w:tr w:rsidR="00280D55" w:rsidRPr="00280D55" w:rsidTr="00280D55">
        <w:trPr>
          <w:trHeight w:val="252"/>
        </w:trPr>
        <w:tc>
          <w:tcPr>
            <w:tcW w:w="1605" w:type="dxa"/>
            <w:noWrap/>
            <w:hideMark/>
          </w:tcPr>
          <w:p w:rsidR="00280D55" w:rsidRPr="00280D55" w:rsidRDefault="00280D55" w:rsidP="00280D55">
            <w:pPr>
              <w:rPr>
                <w:bCs/>
              </w:rPr>
            </w:pPr>
            <w:r w:rsidRPr="00280D55">
              <w:rPr>
                <w:bCs/>
              </w:rPr>
              <w:t>4-5 ditë</w:t>
            </w:r>
          </w:p>
        </w:tc>
        <w:tc>
          <w:tcPr>
            <w:tcW w:w="1605" w:type="dxa"/>
          </w:tcPr>
          <w:p w:rsidR="00280D55" w:rsidRPr="00280D55" w:rsidRDefault="00280D55" w:rsidP="00280D55">
            <w:r w:rsidRPr="00280D55">
              <w:t>47</w:t>
            </w:r>
          </w:p>
        </w:tc>
      </w:tr>
      <w:tr w:rsidR="00280D55" w:rsidRPr="00280D55" w:rsidTr="00280D55">
        <w:trPr>
          <w:trHeight w:val="244"/>
        </w:trPr>
        <w:tc>
          <w:tcPr>
            <w:tcW w:w="1605" w:type="dxa"/>
            <w:noWrap/>
            <w:hideMark/>
          </w:tcPr>
          <w:p w:rsidR="00280D55" w:rsidRPr="00280D55" w:rsidRDefault="00280D55" w:rsidP="00280D55">
            <w:pPr>
              <w:rPr>
                <w:bCs/>
              </w:rPr>
            </w:pPr>
            <w:r w:rsidRPr="00280D55">
              <w:rPr>
                <w:bCs/>
              </w:rPr>
              <w:t>6-10 ditë</w:t>
            </w:r>
          </w:p>
        </w:tc>
        <w:tc>
          <w:tcPr>
            <w:tcW w:w="1605" w:type="dxa"/>
          </w:tcPr>
          <w:p w:rsidR="00280D55" w:rsidRPr="00280D55" w:rsidRDefault="00280D55" w:rsidP="00280D55">
            <w:r w:rsidRPr="00280D55">
              <w:t>56</w:t>
            </w:r>
          </w:p>
        </w:tc>
      </w:tr>
      <w:tr w:rsidR="00280D55" w:rsidRPr="00280D55" w:rsidTr="00280D55">
        <w:trPr>
          <w:trHeight w:val="244"/>
        </w:trPr>
        <w:tc>
          <w:tcPr>
            <w:tcW w:w="1605" w:type="dxa"/>
            <w:noWrap/>
            <w:hideMark/>
          </w:tcPr>
          <w:p w:rsidR="00280D55" w:rsidRPr="00280D55" w:rsidRDefault="00280D55" w:rsidP="00280D55">
            <w:pPr>
              <w:rPr>
                <w:bCs/>
              </w:rPr>
            </w:pPr>
            <w:r w:rsidRPr="00280D55">
              <w:rPr>
                <w:bCs/>
              </w:rPr>
              <w:t>11-20 ditë</w:t>
            </w:r>
          </w:p>
        </w:tc>
        <w:tc>
          <w:tcPr>
            <w:tcW w:w="1605" w:type="dxa"/>
          </w:tcPr>
          <w:p w:rsidR="00280D55" w:rsidRPr="00280D55" w:rsidRDefault="00280D55" w:rsidP="00280D55">
            <w:r w:rsidRPr="00280D55">
              <w:t>12</w:t>
            </w:r>
          </w:p>
        </w:tc>
      </w:tr>
      <w:tr w:rsidR="00280D55" w:rsidRPr="00280D55" w:rsidTr="00280D55">
        <w:trPr>
          <w:trHeight w:val="226"/>
        </w:trPr>
        <w:tc>
          <w:tcPr>
            <w:tcW w:w="1605" w:type="dxa"/>
            <w:noWrap/>
            <w:hideMark/>
          </w:tcPr>
          <w:p w:rsidR="00280D55" w:rsidRPr="00280D55" w:rsidRDefault="00280D55" w:rsidP="00280D55">
            <w:pPr>
              <w:rPr>
                <w:bCs/>
              </w:rPr>
            </w:pPr>
            <w:r w:rsidRPr="00280D55">
              <w:rPr>
                <w:bCs/>
              </w:rPr>
              <w:t>mbi 20 ditë</w:t>
            </w:r>
          </w:p>
        </w:tc>
        <w:tc>
          <w:tcPr>
            <w:tcW w:w="1605" w:type="dxa"/>
          </w:tcPr>
          <w:p w:rsidR="00280D55" w:rsidRPr="00280D55" w:rsidRDefault="00280D55" w:rsidP="00280D55">
            <w:r w:rsidRPr="00280D55">
              <w:t>0</w:t>
            </w:r>
          </w:p>
        </w:tc>
      </w:tr>
    </w:tbl>
    <w:p w:rsidR="00280D55" w:rsidRDefault="00280D55" w:rsidP="00280D55">
      <w:pPr>
        <w:rPr>
          <w:i/>
        </w:rPr>
      </w:pPr>
    </w:p>
    <w:p w:rsidR="00280D55" w:rsidRPr="00280D55" w:rsidRDefault="00280D55" w:rsidP="00280D55">
      <w:pPr>
        <w:rPr>
          <w:i/>
        </w:rPr>
      </w:pPr>
    </w:p>
    <w:p w:rsidR="00280D55" w:rsidRPr="00280D55" w:rsidRDefault="00280D55" w:rsidP="00280D55">
      <w:pPr>
        <w:rPr>
          <w:i/>
        </w:rPr>
      </w:pPr>
    </w:p>
    <w:p w:rsidR="00280D55" w:rsidRPr="00280D55" w:rsidRDefault="00280D55" w:rsidP="00280D55">
      <w:pPr>
        <w:rPr>
          <w:i/>
        </w:rPr>
      </w:pPr>
    </w:p>
    <w:p w:rsidR="00280D55" w:rsidRPr="00280D55" w:rsidRDefault="00280D55" w:rsidP="00280D55">
      <w:pPr>
        <w:rPr>
          <w:i/>
        </w:rPr>
      </w:pPr>
    </w:p>
    <w:p w:rsidR="00280D55" w:rsidRPr="00280D55" w:rsidRDefault="00280D55" w:rsidP="00280D55">
      <w:pPr>
        <w:rPr>
          <w:i/>
        </w:rPr>
      </w:pPr>
    </w:p>
    <w:p w:rsidR="00280D55" w:rsidRPr="00280D55" w:rsidRDefault="00280D55" w:rsidP="00280D55">
      <w:pPr>
        <w:rPr>
          <w:i/>
        </w:rPr>
      </w:pPr>
    </w:p>
    <w:p w:rsidR="00280D55" w:rsidRPr="00280D55" w:rsidRDefault="00280D55" w:rsidP="00280D55">
      <w:pPr>
        <w:rPr>
          <w:i/>
        </w:rPr>
      </w:pPr>
    </w:p>
    <w:p w:rsidR="00280D55" w:rsidRDefault="00280D55" w:rsidP="00280D55">
      <w:pPr>
        <w:rPr>
          <w:i/>
          <w:sz w:val="22"/>
        </w:rPr>
      </w:pPr>
    </w:p>
    <w:p w:rsidR="00280D55" w:rsidRPr="00280D55" w:rsidRDefault="00280D55" w:rsidP="00280D55">
      <w:pPr>
        <w:rPr>
          <w:i/>
          <w:sz w:val="22"/>
        </w:rPr>
      </w:pPr>
      <w:r w:rsidRPr="00280D55">
        <w:rPr>
          <w:i/>
          <w:sz w:val="22"/>
        </w:rPr>
        <w:t>Tabela nr. 5 Ditët e trajnimit për çdo gjyqtar pjesëmarrës në sesionet trajnuese për vitin akademik 2018-2019</w:t>
      </w:r>
    </w:p>
    <w:p w:rsidR="00280D55" w:rsidRDefault="00280D55" w:rsidP="00280D55">
      <w:r w:rsidRPr="00280D55">
        <w:t xml:space="preserve">                   </w:t>
      </w:r>
      <w:r>
        <w:rPr>
          <w:noProof/>
        </w:rPr>
        <w:drawing>
          <wp:inline distT="0" distB="0" distL="0" distR="0" wp14:anchorId="7725DBC2">
            <wp:extent cx="4956175" cy="23958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6175" cy="2395855"/>
                    </a:xfrm>
                    <a:prstGeom prst="rect">
                      <a:avLst/>
                    </a:prstGeom>
                    <a:noFill/>
                  </pic:spPr>
                </pic:pic>
              </a:graphicData>
            </a:graphic>
          </wp:inline>
        </w:drawing>
      </w:r>
    </w:p>
    <w:p w:rsidR="00280D55" w:rsidRPr="00280D55" w:rsidRDefault="00280D55" w:rsidP="00280D55"/>
    <w:p w:rsidR="00280D55" w:rsidRPr="00280D55" w:rsidRDefault="00280D55" w:rsidP="00280D55">
      <w:pPr>
        <w:rPr>
          <w:i/>
          <w:sz w:val="22"/>
        </w:rPr>
      </w:pPr>
      <w:r>
        <w:rPr>
          <w:sz w:val="22"/>
        </w:rPr>
        <w:t xml:space="preserve">      </w:t>
      </w:r>
      <w:r w:rsidRPr="00280D55">
        <w:rPr>
          <w:i/>
          <w:sz w:val="22"/>
        </w:rPr>
        <w:t>Grafiku nr.10 Ditët e trajnimit (totali i tyre) për kategorinë gjyqtar për vitin akademik 2019-2020</w:t>
      </w:r>
    </w:p>
    <w:p w:rsidR="00280D55" w:rsidRPr="00280D55" w:rsidRDefault="00280D55" w:rsidP="00280D55">
      <w:pPr>
        <w:rPr>
          <w:i/>
        </w:rPr>
      </w:pPr>
    </w:p>
    <w:p w:rsidR="00280D55" w:rsidRPr="00280D55" w:rsidRDefault="00280D55" w:rsidP="00280D55">
      <w:pPr>
        <w:rPr>
          <w:rFonts w:ascii="Times New Roman" w:hAnsi="Times New Roman" w:cs="Times New Roman"/>
        </w:rPr>
      </w:pPr>
      <w:r w:rsidRPr="00280D55">
        <w:rPr>
          <w:rFonts w:ascii="Times New Roman" w:hAnsi="Times New Roman" w:cs="Times New Roman"/>
        </w:rPr>
        <w:t>Bazuar në ligjin nr.115/2016, “</w:t>
      </w:r>
      <w:r w:rsidRPr="00280D55">
        <w:rPr>
          <w:rFonts w:ascii="Times New Roman" w:hAnsi="Times New Roman" w:cs="Times New Roman"/>
          <w:i/>
        </w:rPr>
        <w:t>Për organet e qeverisjes së sistemit të drejtësisë</w:t>
      </w:r>
      <w:r w:rsidRPr="00280D55">
        <w:rPr>
          <w:rFonts w:ascii="Times New Roman" w:hAnsi="Times New Roman" w:cs="Times New Roman"/>
        </w:rPr>
        <w:t>” si edhe ligjin nr. 96/2016, “</w:t>
      </w:r>
      <w:r w:rsidRPr="00280D55">
        <w:rPr>
          <w:rFonts w:ascii="Times New Roman" w:hAnsi="Times New Roman" w:cs="Times New Roman"/>
          <w:i/>
        </w:rPr>
        <w:t>Për statusin e gjyqtarëve dhe prokurorëve në Republikën e Shqipërisë</w:t>
      </w:r>
      <w:r w:rsidRPr="00280D55">
        <w:rPr>
          <w:rFonts w:ascii="Times New Roman" w:hAnsi="Times New Roman" w:cs="Times New Roman"/>
        </w:rPr>
        <w:t>”, përkatësisht nenit 5, pika 3 të këtij ligji, ku bëhet fjalë për klauzolën ligjore lidhur me Formimin Vazhdues me një kohëzgjatje prej “</w:t>
      </w:r>
      <w:r w:rsidRPr="00280D55">
        <w:rPr>
          <w:rFonts w:ascii="Times New Roman" w:hAnsi="Times New Roman" w:cs="Times New Roman"/>
          <w:i/>
        </w:rPr>
        <w:t>jo më pak se pesë ditë të plota në vit dhe jo më pak se 30 ditë të plota gjatë pesë viteve</w:t>
      </w:r>
      <w:r w:rsidRPr="00280D55">
        <w:rPr>
          <w:rFonts w:ascii="Times New Roman" w:hAnsi="Times New Roman" w:cs="Times New Roman"/>
        </w:rPr>
        <w:t xml:space="preserve">” dhe “jo </w:t>
      </w:r>
      <w:r w:rsidRPr="00280D55">
        <w:rPr>
          <w:rFonts w:ascii="Times New Roman" w:hAnsi="Times New Roman" w:cs="Times New Roman"/>
          <w:i/>
        </w:rPr>
        <w:t>më shumë se 40 ditë në vit dhe 200 ditë gjatë pesë viteve</w:t>
      </w:r>
      <w:r w:rsidRPr="00280D55">
        <w:rPr>
          <w:rFonts w:ascii="Times New Roman" w:hAnsi="Times New Roman" w:cs="Times New Roman"/>
        </w:rPr>
        <w:t>”, nga grafikët vihet re se gjatë këtij viti akademik rreth 30% e gjyqtarëve kanë frekuentuar aktivitetet trajnuese në kufijtë 5-10 ditë. Ndërsa pjesa më e madhe, kanë frekuentuar aktivitetet trajnuese në kufijtë 3-5 ditë. Për prokurorët, vlen të përmendet fakti se krahasuar me vitin e mëparshme akademike, numri i të tyre si pjesëmarrës ka mbetur pothuajse i njëjti. Frekuentimi më i shpeshtë ka qenë në kufijtë 5-10 ditë, ku shumica prej tyre nuk e kalojnë 6-7 ditë pjesëmarrje. Sikundër edhe vihet re nga tabela dhe grafikët e mësipërm, kemi gjyqtarë dhe prokurorë të cilët kanë frekuentuar edhe në kufijtë 10-20 ditë.</w:t>
      </w:r>
    </w:p>
    <w:p w:rsidR="00197CB0" w:rsidRDefault="00197CB0"/>
    <w:p w:rsidR="00364E29" w:rsidRDefault="00364E29" w:rsidP="00364E29">
      <w:pPr>
        <w:pStyle w:val="Heading3"/>
        <w:jc w:val="both"/>
        <w:rPr>
          <w:rFonts w:ascii="Arial Rounded MT Bold" w:hAnsi="Arial Rounded MT Bold"/>
          <w:b w:val="0"/>
          <w:color w:val="4B4B4B" w:themeColor="accent3" w:themeShade="80"/>
          <w:sz w:val="28"/>
        </w:rPr>
      </w:pPr>
      <w:r w:rsidRPr="00364E29">
        <w:rPr>
          <w:rFonts w:ascii="Arial Rounded MT Bold" w:hAnsi="Arial Rounded MT Bold"/>
          <w:b w:val="0"/>
          <w:color w:val="4B4B4B" w:themeColor="accent3" w:themeShade="80"/>
          <w:sz w:val="28"/>
        </w:rPr>
        <w:t>2.3.3 Pyetësorët e vlerësimit</w:t>
      </w:r>
    </w:p>
    <w:p w:rsidR="00364E29" w:rsidRPr="00364E29" w:rsidRDefault="00364E29" w:rsidP="00364E29"/>
    <w:p w:rsidR="00364E29" w:rsidRPr="00364E29" w:rsidRDefault="00364E29" w:rsidP="00364E29">
      <w:pPr>
        <w:rPr>
          <w:rFonts w:ascii="Times New Roman" w:hAnsi="Times New Roman" w:cs="Times New Roman"/>
        </w:rPr>
      </w:pPr>
      <w:r w:rsidRPr="00364E29">
        <w:rPr>
          <w:rFonts w:ascii="Times New Roman" w:hAnsi="Times New Roman" w:cs="Times New Roman"/>
        </w:rPr>
        <w:t>Shkolla, në marrëveshjen e mirëkuptimit me ekspertët/lehtësuesit si dhe me moderatorët, ka parashikuar si detyrë të tyre evidentimin e këtyre vlerësimeve, detyrë që në pjesën dërrmuese ata e kanë kryer me korrektesë, duke na ndihmuar maksimalisht në ecurinë pozitive të aktiviteteve trajnuese për vitin akademik 2019-2020. Në këtë mënyrë, pas pothuajse çdo sesioni trajnues ose gjatë tij u përpoqëm të fokusoheshim më specifikisht tek interesat e tyre për të ardhmen. Kjo u realizua përmes pyetjeve të drejtpërdrejta ose duke parë interesin e shprehur gjatë diskutimeve në sesionet trajnuese të frekuentuara prej tyre</w:t>
      </w:r>
      <w:r w:rsidRPr="00364E29">
        <w:rPr>
          <w:rFonts w:ascii="Times New Roman" w:hAnsi="Times New Roman" w:cs="Times New Roman"/>
          <w:vertAlign w:val="superscript"/>
        </w:rPr>
        <w:footnoteReference w:id="4"/>
      </w:r>
      <w:r w:rsidRPr="00364E29">
        <w:rPr>
          <w:rFonts w:ascii="Times New Roman" w:hAnsi="Times New Roman" w:cs="Times New Roman"/>
        </w:rPr>
        <w:t>.</w:t>
      </w:r>
    </w:p>
    <w:p w:rsidR="00364E29" w:rsidRPr="00364E29" w:rsidRDefault="00364E29" w:rsidP="00364E29">
      <w:pPr>
        <w:rPr>
          <w:rFonts w:ascii="Times New Roman" w:hAnsi="Times New Roman" w:cs="Times New Roman"/>
          <w:b/>
        </w:rPr>
      </w:pPr>
    </w:p>
    <w:p w:rsidR="00364E29" w:rsidRDefault="00364E29" w:rsidP="00364E29">
      <w:pPr>
        <w:pStyle w:val="Heading3"/>
        <w:jc w:val="both"/>
        <w:rPr>
          <w:rFonts w:ascii="Arial Rounded MT Bold" w:hAnsi="Arial Rounded MT Bold"/>
          <w:b w:val="0"/>
          <w:color w:val="4B4B4B" w:themeColor="accent3" w:themeShade="80"/>
          <w:sz w:val="28"/>
        </w:rPr>
      </w:pPr>
      <w:r w:rsidRPr="00364E29">
        <w:rPr>
          <w:rFonts w:ascii="Arial Rounded MT Bold" w:hAnsi="Arial Rounded MT Bold"/>
          <w:b w:val="0"/>
          <w:color w:val="4B4B4B" w:themeColor="accent3" w:themeShade="80"/>
          <w:sz w:val="28"/>
        </w:rPr>
        <w:t>2.3.4 Fluksi i sesioneve për muaj</w:t>
      </w:r>
    </w:p>
    <w:p w:rsidR="00364E29" w:rsidRPr="00364E29" w:rsidRDefault="00364E29" w:rsidP="00364E29"/>
    <w:p w:rsidR="00364E29" w:rsidRDefault="00364E29" w:rsidP="00364E29">
      <w:pPr>
        <w:rPr>
          <w:rFonts w:ascii="Times New Roman" w:hAnsi="Times New Roman" w:cs="Times New Roman"/>
        </w:rPr>
      </w:pPr>
      <w:r w:rsidRPr="00364E29">
        <w:rPr>
          <w:rFonts w:ascii="Times New Roman" w:hAnsi="Times New Roman" w:cs="Times New Roman"/>
        </w:rPr>
        <w:t>Këtë vit akademik, sikurse u paraqit në këtë raport, Shkolla organizoi një numër më të vogël trajnimesh krahasuar me vitin e kaluar akademik. Në fokus është pasur organizimi i një numri të përshtatshëm sesionesh trajnuese, për të mundësuar një organizim sa më të mirë të tyre, me qëllim arritjen e zhvillimit të aktiviteteve trajnuese efektive dhe produktive për auditorin.</w:t>
      </w:r>
    </w:p>
    <w:p w:rsidR="00364E29" w:rsidRPr="00364E29" w:rsidRDefault="00364E29" w:rsidP="00364E29">
      <w:pPr>
        <w:pStyle w:val="Heading2"/>
        <w:rPr>
          <w:color w:val="4D4D4D" w:themeColor="accent6"/>
        </w:rPr>
      </w:pPr>
    </w:p>
    <w:p w:rsidR="00364E29" w:rsidRDefault="00364E29" w:rsidP="00364E29">
      <w:pPr>
        <w:pStyle w:val="Heading2"/>
        <w:rPr>
          <w:color w:val="4D4D4D" w:themeColor="accent6"/>
        </w:rPr>
      </w:pPr>
      <w:bookmarkStart w:id="11" w:name="_Toc20823988"/>
      <w:r w:rsidRPr="00364E29">
        <w:rPr>
          <w:color w:val="4D4D4D" w:themeColor="accent6"/>
        </w:rPr>
        <w:t>2.4  Ekspertiza, Ekspertët</w:t>
      </w:r>
      <w:bookmarkEnd w:id="11"/>
    </w:p>
    <w:p w:rsidR="00364E29" w:rsidRPr="00364E29" w:rsidRDefault="00364E29" w:rsidP="00364E29"/>
    <w:p w:rsidR="00364E29" w:rsidRPr="00364E29" w:rsidRDefault="00364E29" w:rsidP="00364E29">
      <w:pPr>
        <w:rPr>
          <w:rFonts w:ascii="Times New Roman" w:hAnsi="Times New Roman" w:cs="Times New Roman"/>
        </w:rPr>
      </w:pPr>
      <w:r w:rsidRPr="00364E29">
        <w:rPr>
          <w:rFonts w:ascii="Times New Roman" w:hAnsi="Times New Roman" w:cs="Times New Roman"/>
        </w:rPr>
        <w:t>Në lidhje me përzgjedhjen e ekspertëve të Trajnimit Vazhdues, vlen të theksohet se me vendimin nr. 1, datë 31.1.2018, “</w:t>
      </w:r>
      <w:r w:rsidRPr="00364E29">
        <w:rPr>
          <w:rFonts w:ascii="Times New Roman" w:hAnsi="Times New Roman" w:cs="Times New Roman"/>
          <w:i/>
        </w:rPr>
        <w:t>Për miratimin e Rregullores së Brendshme të Shkollës së Magjistraturës</w:t>
      </w:r>
      <w:r w:rsidRPr="00364E29">
        <w:rPr>
          <w:rFonts w:ascii="Times New Roman" w:hAnsi="Times New Roman" w:cs="Times New Roman"/>
        </w:rPr>
        <w:t>”, Aneksi 11, “</w:t>
      </w:r>
      <w:r w:rsidRPr="00364E29">
        <w:rPr>
          <w:rFonts w:ascii="Times New Roman" w:hAnsi="Times New Roman" w:cs="Times New Roman"/>
          <w:i/>
        </w:rPr>
        <w:t>Për kriteret e përzgjedhjes së pedagogëve dhe trajnerëve të Shkollës së Magjistraturës</w:t>
      </w:r>
      <w:r w:rsidRPr="00364E29">
        <w:rPr>
          <w:rFonts w:ascii="Times New Roman" w:hAnsi="Times New Roman" w:cs="Times New Roman"/>
        </w:rPr>
        <w:t>”, ka përcaktuar kriteret ligjore që duhet të përmbushin aplikuesit si ekspertë të Programit të Formimit Vazhdues, i cili është përditësuar në zbatim të ligjit nr. 115/2016, “</w:t>
      </w:r>
      <w:r w:rsidRPr="00364E29">
        <w:rPr>
          <w:rFonts w:ascii="Times New Roman" w:hAnsi="Times New Roman" w:cs="Times New Roman"/>
          <w:i/>
        </w:rPr>
        <w:t>Për organet e qeverisjes së sistemit të drejtësisë</w:t>
      </w:r>
      <w:r w:rsidRPr="00364E29">
        <w:rPr>
          <w:rFonts w:ascii="Times New Roman" w:hAnsi="Times New Roman" w:cs="Times New Roman"/>
        </w:rPr>
        <w:t xml:space="preserve">”. Përkatësisht, përzgjedhja e trajnerëve të Trajnimit Vazhdues, mbështetet në disa kritere, konkretisht: të kenë eksperiencë mbi 15-vjeçare si juristë dhe eksperiencë mësimdhënëse universitare apo në Shkollën e Magjistraturës mbi 10 vjet; ose të kenë eksperiencë mbi 10-vjeçare si gjyqtar ose prokuror dhe eksperiencë mësimdhënieje universitare apo në Shkollën e Magjistraturës mbi 5 vjet; të kenë përvojë profesionale e specifikuar në fushën/kursin/temën për të cilën do të jenë ekspertë. Për seminaret me tema specifike të Programit të Formimit Vazhdues, mund të aktivizohen specialistë të atyre fushave me përvojë të paktën 10-vjeçare të specifikuar në fushën/kursin/temën për të cilën do të jenë trajnerë/ekspertë, si dhe të kenë eksperiencë pedagogjike ose trajnuese të paktën 3-vjeçare. Kritere shtesë të rëndësishme për përzgjedhjen e të gjithë pedagogëve, trajnerëve/ekspertëve, të cilët duhet të konkurrojnë në mënyrë kumulative me kriteret ligjore, janë: integriteti moral dhe reputacioni i mirë në detyrën e tyre, i cili ka të bëjë me respektimin e vazhdueshëm të rregullave në detyrën e tij/saj; ndjekja e sesioneve të trajnimit të trajnerëve që organizon Shkolla e Magjistraturës gjatë vitit akademik; aftësitë e larta në komunikim; aktiviteti shkencor në formën e botimeve dhe konferencave; përfundimi i detyrave të ngarkuara brenda afateve të vëna nga Këshilli Drejtues dhe nga Këshilli Pedagogjik; aftësitë e nevojshme për të vlerësuar nevojat për trajnimin profesional të gjyqtarëve dhe të prokurorëve; aftësitë e nevojshme për të bërë vlerësimin e aktiviteteve të trajnimit profesional; frekuentimi i aktiviteteve për të cilat i duhet të udhëtojë brenda dhe jashtë vendit; njohja e një gjuhe të huaj të Bashkimit Europian ose më gjerë; aftësitë për përdorimin e kompjuterit. </w:t>
      </w:r>
    </w:p>
    <w:p w:rsidR="00364E29" w:rsidRPr="00364E29" w:rsidRDefault="00364E29" w:rsidP="00364E29">
      <w:pPr>
        <w:rPr>
          <w:rFonts w:ascii="Times New Roman" w:hAnsi="Times New Roman" w:cs="Times New Roman"/>
        </w:rPr>
      </w:pPr>
      <w:r w:rsidRPr="00364E29">
        <w:rPr>
          <w:rFonts w:ascii="Times New Roman" w:hAnsi="Times New Roman" w:cs="Times New Roman"/>
        </w:rPr>
        <w:t xml:space="preserve">Shkolla ka synuar të përzgjedhë me cilësinë e ekspertëve, gjyqtarë e prokurorë me eksperiencë të gjatë në ushtrimin e funksionit të tyre, për të qenë më afër problematikave të praktikës gjyqësore. Një ndihmesë të madhe në përzgjedhjen cilësore të tyre, natyrisht ka luajtur edhe vlerësimi që secili ekspert, lehtësues apo moderator, ka marrë nga auditori, para të cilit ai ka dhënë ekspertizën e tij. Synimi i Shkollës është që të arrihet një gërshetim i ekspertizës në nivelin teorik me atë praktik. Shkolla vazhdimisht i ka ftuar gjyqtarët e prokurorët për të aplikuar si ekspertë të Formimit Vazhdues, por gjithnjë duke pasur në konsideratë kriteret ligjore në përzgjedhjen e tyre. Në këtë drejtim ka vend për përmirësime të mëtejshme, por Shkolla nuk mund të arrijë rezultate të kënaqshme pa mbështetjen edhe të aktorëve të rëndësishëm të sistemit të drejtësisë. Ajo çfarë duhet nënvizuar këtu është se, çdo gjyqtar e prokuror duhet të ndërgjegjësohet për domosdoshmërinë e ngritjes së tij profesionale, për t’ju përgjigjur kërkesave të kohës. Shkolla e Magjistraturës e ka theksuar vazhdimisht se është e hapur për çdo bashkëpunim që synon rritjen e nivelit të Formimit Vazhdues, ndaj i mirëpret të gjitha sugjerimet që vijnë për përzgjedhjen e ekspertëve më të mirë shqiptarë. Synimi i Shkollës është që zhvillimi i aktiviteteve në kuadrin e Formimit Vazhdues, të krijojë një mundësi të mirë për të gjithë pjesëmarrësit, duke përfshirë edhe vetë ekspertët shqiptarë, në shkëmbimin e eksperiencave të tyre profesionale, në funksion të përmirësimit të performancës së tyre në dhënien e drejtësisë. </w:t>
      </w:r>
    </w:p>
    <w:p w:rsidR="00364E29" w:rsidRPr="00364E29" w:rsidRDefault="00364E29" w:rsidP="00364E29">
      <w:pPr>
        <w:rPr>
          <w:rFonts w:ascii="Times New Roman" w:hAnsi="Times New Roman" w:cs="Times New Roman"/>
        </w:rPr>
      </w:pPr>
      <w:r w:rsidRPr="00364E29">
        <w:rPr>
          <w:rFonts w:ascii="Times New Roman" w:hAnsi="Times New Roman" w:cs="Times New Roman"/>
        </w:rPr>
        <w:t>Për seminaret me tema specifike të Programit të Formimit Vazhdues është treguar kujdes i veçantë duke aktivizuar specialistë me qëllim rritjen e cilësisë së aktiviteteve në lidhje me qartësimin, thellimin dhe pasurimin e njohurive në këto fusha.</w:t>
      </w:r>
    </w:p>
    <w:p w:rsidR="00364E29" w:rsidRPr="00364E29" w:rsidRDefault="00364E29" w:rsidP="00364E29">
      <w:pPr>
        <w:rPr>
          <w:rFonts w:ascii="Times New Roman" w:hAnsi="Times New Roman" w:cs="Times New Roman"/>
        </w:rPr>
      </w:pPr>
      <w:r w:rsidRPr="00364E29">
        <w:rPr>
          <w:rFonts w:ascii="Times New Roman" w:hAnsi="Times New Roman" w:cs="Times New Roman"/>
        </w:rPr>
        <w:lastRenderedPageBreak/>
        <w:t>Ekspertët shqiptarë kontribuan denjësisht në mbarëvajtjen e programit. Shkolla e Magjistraturës ka bërë të gjitha përpjekjet që në listën e ekspertëve të saj të jenë emra të spikatur në zbatimin e së drejtës dhe njohës të mirë të saj si nga ana teorike, ashtu edhe nga ajo praktike. Shkolla u ka bërë ftesë gjithnjë si trajnues edhe gjyqtarëve e prokurorëve të rretheve, duke u krijuar të gjitha mundësitë që të sugjerojnë kolegë apo veten lidhur me ekspertiza të veçanta, në fusha specifike. Listat e ekspertëve për vitin akademik 2019-2020 reflektuan ndryshime të ndjeshme duke sjellë në cilësinë e ekspertit/ moderatorit/ lehtësuesit emra të rinj të vlerësuar për kontributet e tyre në fushën e së drejtës, gjë që solli edhe rritje të cilësisë së aktiviteteve trajnuese që u organizuan gjatë vitit.</w:t>
      </w:r>
    </w:p>
    <w:p w:rsidR="00364E29" w:rsidRPr="00364E29" w:rsidRDefault="00364E29" w:rsidP="00364E29">
      <w:pPr>
        <w:rPr>
          <w:rFonts w:ascii="Times New Roman" w:hAnsi="Times New Roman" w:cs="Times New Roman"/>
          <w:lang w:val="sq-AL"/>
        </w:rPr>
      </w:pPr>
      <w:r w:rsidRPr="00364E29">
        <w:rPr>
          <w:rFonts w:ascii="Times New Roman" w:hAnsi="Times New Roman" w:cs="Times New Roman"/>
        </w:rPr>
        <w:t xml:space="preserve">Seleksionimi i ekspertizës më të mirë të brendshme dhe ndërkombëtare në fusha të veçanta. Në lidhje me ekspertizën vendase përmendim </w:t>
      </w:r>
      <w:r w:rsidRPr="00364E29">
        <w:rPr>
          <w:rFonts w:ascii="Times New Roman" w:hAnsi="Times New Roman" w:cs="Times New Roman"/>
          <w:b/>
          <w:i/>
        </w:rPr>
        <w:t xml:space="preserve">ekspertët nga gjyqësori: </w:t>
      </w:r>
      <w:r w:rsidRPr="00364E29">
        <w:rPr>
          <w:rFonts w:ascii="Times New Roman" w:hAnsi="Times New Roman" w:cs="Times New Roman"/>
          <w:i/>
        </w:rPr>
        <w:t>Albana Boksi, Altina Nasufi, Amarildo Laçi, Ardian Dvorani, Elda Vrioni, Ervin Pollozhani, Klodian Kurushi, Lindita Sinanaj, Margarita Buhali, Saida Dollani, Sandër Simoni, Valbona Vata, Vitore Tusha, Sokol Binaj,</w:t>
      </w:r>
      <w:r w:rsidRPr="00364E29">
        <w:rPr>
          <w:rFonts w:ascii="Times New Roman" w:hAnsi="Times New Roman" w:cs="Times New Roman"/>
          <w:b/>
          <w:i/>
        </w:rPr>
        <w:t xml:space="preserve"> ndër ekspertët nga prokuroria: </w:t>
      </w:r>
      <w:r w:rsidRPr="00364E29">
        <w:rPr>
          <w:rFonts w:ascii="Times New Roman" w:hAnsi="Times New Roman" w:cs="Times New Roman"/>
          <w:i/>
        </w:rPr>
        <w:t>Olsian Çela, Bujar Sheshi, Henrik Ligori, Kostaq Beluri; Ened Nakuçi; Sotir Kllapi; Kreshnik Ajazi; Altin Binaj; Fatjona Memçaj;</w:t>
      </w:r>
      <w:r w:rsidRPr="00364E29">
        <w:rPr>
          <w:rFonts w:ascii="Times New Roman" w:hAnsi="Times New Roman" w:cs="Times New Roman"/>
          <w:b/>
          <w:i/>
        </w:rPr>
        <w:t xml:space="preserve"> ekspertë të tjerë: </w:t>
      </w:r>
      <w:r w:rsidRPr="00364E29">
        <w:rPr>
          <w:rFonts w:ascii="Times New Roman" w:hAnsi="Times New Roman" w:cs="Times New Roman"/>
          <w:i/>
        </w:rPr>
        <w:t>Alma Hicka, Artan Hoxha, Skënder Kaçupi, Artan Hajdari, Arta Mandro, Arben Rakipi, Dashamir Kore, Eralda Met’hasani, Idlir Peçi, Mariana Semini, Manjola Xhaxho, Marsida Xhaferllari, Sokol Berberi; Sokol Sadushi, Vilma Sharofi, Vangjel Kosta, Arta Vorpsi, Gent Ibrahimi, Ardjana Kalo, Ilirjan Mandro; Sokol Mëngjesi; Klodian Skënderaj;</w:t>
      </w:r>
      <w:r w:rsidRPr="00364E29">
        <w:rPr>
          <w:rFonts w:ascii="Times New Roman" w:hAnsi="Times New Roman" w:cs="Times New Roman"/>
          <w:b/>
          <w:i/>
        </w:rPr>
        <w:t xml:space="preserve">  ekspertë ndërkombëtarë: </w:t>
      </w:r>
      <w:r w:rsidRPr="00364E29">
        <w:rPr>
          <w:rFonts w:ascii="Times New Roman" w:hAnsi="Times New Roman" w:cs="Times New Roman"/>
          <w:i/>
        </w:rPr>
        <w:t>Klaus Hage; Ëolfgang Bartsch; Chuck Ericksen; Oksana Sudoma; Filippo Aragona; Alessandro D’Andrea; Mariaemanuela Guerra; Inge Meyer; Marcel Snijders; Anne Tahapary; Ronald Rohrer; Alessandro Pazzaglia; Francesco Testa; Giovanni Conzo; Ola Björstrand; Malin Olsson Almqvist; Bertil Ahnborg</w:t>
      </w:r>
      <w:r w:rsidRPr="00364E29">
        <w:rPr>
          <w:rFonts w:ascii="Times New Roman" w:hAnsi="Times New Roman" w:cs="Times New Roman"/>
          <w:lang w:val="sq-AL"/>
        </w:rPr>
        <w:t>.</w:t>
      </w:r>
    </w:p>
    <w:p w:rsidR="00364E29" w:rsidRPr="0075454B" w:rsidRDefault="00364E29" w:rsidP="00364E29">
      <w:pPr>
        <w:rPr>
          <w:rFonts w:ascii="Times New Roman" w:hAnsi="Times New Roman" w:cs="Times New Roman"/>
          <w:lang w:val="sq-AL"/>
        </w:rPr>
      </w:pPr>
      <w:r w:rsidRPr="0075454B">
        <w:rPr>
          <w:rFonts w:ascii="Times New Roman" w:hAnsi="Times New Roman" w:cs="Times New Roman"/>
          <w:lang w:val="sq-AL"/>
        </w:rPr>
        <w:t>Ekspertët ndërkombëtarë kontribuan në mënyrë tepër cilësore në të gjitha aktivitetet trajnuese, ku ishin të pranishëm, duke sjellë një mbarëvajtje të kënaqshme të programit trajnues për vitin akademik 2019-2020. Këto seanca të pjesëmarrjes së përbashkët të ekspertëve të vendit tonë dhe të huaj krijuan një atmosferë njohjeje të thelluar të aspektit të përqasjes së legjislacionit vendas me atë ndërkombëtar, në fusha të ndryshme. Edhe gjatë këtij viti akademik, u vu re vlerësimi pozitiv që ekspertët e huaj morën nga auditori pjesëmarrës, si dhe kërkesat për të pasur më shumë eksperienca të reja sa i takon ndërthurjes së aspekteve teorike me ato praktike, pasi pjesëmarrësit i mëshonin dukshëm aplikimit të informacioneve të prura në praktikën e punës së tyre të përditshme në terrenin shqiptar. Seleksionimi i ekspertizës është gjithashtu një nga kontributet me vlerë që anëtarët e Këshillit Drejtues, bashkërisht dhe individualisht, i kanë dhënë Shkollës së Magjistraturës.</w:t>
      </w:r>
    </w:p>
    <w:p w:rsidR="00364E29" w:rsidRPr="0075454B" w:rsidRDefault="00364E29" w:rsidP="00364E29">
      <w:pPr>
        <w:rPr>
          <w:rFonts w:ascii="Times New Roman" w:hAnsi="Times New Roman" w:cs="Times New Roman"/>
          <w:lang w:val="sq-AL"/>
        </w:rPr>
      </w:pPr>
    </w:p>
    <w:p w:rsidR="00364E29" w:rsidRPr="0075454B" w:rsidRDefault="00364E29" w:rsidP="00364E29">
      <w:pPr>
        <w:pStyle w:val="Heading2"/>
        <w:rPr>
          <w:color w:val="4D4D4D" w:themeColor="accent6"/>
          <w:lang w:val="sq-AL"/>
        </w:rPr>
      </w:pPr>
      <w:bookmarkStart w:id="12" w:name="_Toc20823989"/>
      <w:r w:rsidRPr="0075454B">
        <w:rPr>
          <w:color w:val="4D4D4D" w:themeColor="accent6"/>
          <w:lang w:val="sq-AL"/>
        </w:rPr>
        <w:t>2.5 Bashkëpunimi me Këshillin e Lartë Gjyqësor, Këshillin e Lartë të Prokurorisë dhe aktorë të rëndësishëm të sistemit të drejtësisë në vend</w:t>
      </w:r>
      <w:bookmarkEnd w:id="12"/>
    </w:p>
    <w:p w:rsidR="00364E29" w:rsidRPr="0075454B" w:rsidRDefault="00364E29" w:rsidP="00364E29">
      <w:pPr>
        <w:rPr>
          <w:lang w:val="sq-AL"/>
        </w:rPr>
      </w:pPr>
    </w:p>
    <w:p w:rsidR="00364E29" w:rsidRPr="0075454B" w:rsidRDefault="00364E29" w:rsidP="00364E29">
      <w:pPr>
        <w:rPr>
          <w:rFonts w:ascii="Times New Roman" w:hAnsi="Times New Roman" w:cs="Times New Roman"/>
          <w:lang w:val="sq-AL"/>
        </w:rPr>
      </w:pPr>
      <w:r w:rsidRPr="0075454B">
        <w:rPr>
          <w:rFonts w:ascii="Times New Roman" w:hAnsi="Times New Roman" w:cs="Times New Roman"/>
          <w:lang w:val="sq-AL"/>
        </w:rPr>
        <w:t>Ky bashkëpunim është shprehur në forma të ndryshme. Si të tilla mund të përmendim bashkëpunimin me Këshillin e Lartë Gjyqësor, Këshillin e Lartë të Prokurorisë, Gjykatën e Lartë, Prokurorinë e Përgjithshme etj. Këto bashkëpunime janë realizuar në formën e seminareve me qëllim që të sigurojnë informacion bashkëkohor për perfeksionimin e gjyqtarëve dhe prokurorëve në detyrë.</w:t>
      </w:r>
    </w:p>
    <w:p w:rsidR="00364E29" w:rsidRPr="00364E29" w:rsidRDefault="00364E29" w:rsidP="00364E29">
      <w:pPr>
        <w:rPr>
          <w:rFonts w:ascii="Times New Roman" w:hAnsi="Times New Roman" w:cs="Times New Roman"/>
          <w:lang w:val="sq-AL"/>
        </w:rPr>
      </w:pPr>
      <w:r w:rsidRPr="00364E29">
        <w:rPr>
          <w:rFonts w:ascii="Times New Roman" w:hAnsi="Times New Roman" w:cs="Times New Roman"/>
          <w:lang w:val="sq-AL"/>
        </w:rPr>
        <w:t>Si rrjedhojë e bashkëpunimit që ka Shkolla e Magjistraturës me KLGJ-në dhe KLP-në dhe në përmbushje të mirëfunksionimit të sistemit të drejtësisë në tërësi, ka pasur një shkëmbim intensiv informacioni dhe idesh me KLGJ-në dhe KLP-në lidhur me Programin e Formimit Vazhdues. Shkolla e Magjistraturës ka qenë e përpiktë në përcjelljen në kohë të çdo informacioni të nevojshëm. Konkretisht:</w:t>
      </w:r>
    </w:p>
    <w:p w:rsidR="00364E29" w:rsidRPr="00364E29" w:rsidRDefault="00364E29" w:rsidP="00364E29">
      <w:pPr>
        <w:rPr>
          <w:rFonts w:ascii="Times New Roman" w:hAnsi="Times New Roman" w:cs="Times New Roman"/>
          <w:lang w:val="sq-AL"/>
        </w:rPr>
      </w:pPr>
      <w:r w:rsidRPr="00364E29">
        <w:rPr>
          <w:rFonts w:ascii="Times New Roman" w:hAnsi="Times New Roman" w:cs="Times New Roman"/>
          <w:b/>
          <w:bCs/>
          <w:lang w:val="sq-AL"/>
        </w:rPr>
        <w:t>Përsa i takon Programit të Formimit Vazhdues</w:t>
      </w:r>
      <w:r w:rsidRPr="00364E29">
        <w:rPr>
          <w:rFonts w:ascii="Times New Roman" w:hAnsi="Times New Roman" w:cs="Times New Roman"/>
          <w:lang w:val="sq-AL"/>
        </w:rPr>
        <w:t>:</w:t>
      </w:r>
    </w:p>
    <w:p w:rsidR="00364E29" w:rsidRPr="00364E29" w:rsidRDefault="00364E29" w:rsidP="000A77B2">
      <w:pPr>
        <w:numPr>
          <w:ilvl w:val="0"/>
          <w:numId w:val="41"/>
        </w:numPr>
        <w:rPr>
          <w:rFonts w:ascii="Times New Roman" w:hAnsi="Times New Roman" w:cs="Times New Roman"/>
          <w:lang w:val="sq-AL"/>
        </w:rPr>
      </w:pPr>
      <w:r w:rsidRPr="00364E29">
        <w:rPr>
          <w:rFonts w:ascii="Times New Roman" w:hAnsi="Times New Roman" w:cs="Times New Roman"/>
          <w:lang w:val="sq-AL"/>
        </w:rPr>
        <w:t>Është përcjellë një informacion i plotë mbi hartimin e Programit Tematik dhe Kalendarit të Aktiviteteve Trajnuese për vitin akademik 2019-2020;</w:t>
      </w:r>
    </w:p>
    <w:p w:rsidR="00364E29" w:rsidRPr="00364E29" w:rsidRDefault="00364E29" w:rsidP="000A77B2">
      <w:pPr>
        <w:numPr>
          <w:ilvl w:val="0"/>
          <w:numId w:val="41"/>
        </w:numPr>
        <w:rPr>
          <w:rFonts w:ascii="Times New Roman" w:hAnsi="Times New Roman" w:cs="Times New Roman"/>
          <w:lang w:val="sq-AL"/>
        </w:rPr>
      </w:pPr>
      <w:r w:rsidRPr="00364E29">
        <w:rPr>
          <w:rFonts w:ascii="Times New Roman" w:hAnsi="Times New Roman" w:cs="Times New Roman"/>
          <w:lang w:val="sq-AL"/>
        </w:rPr>
        <w:t>Është përcjellë një informacion i plotë mbi ndjekjen dhe realizimin e të gjitha aktiviteteve trajnuese të parashikuara, lista e gjyqtarëve dhe e prokurorëve pjesëmarrës në këto aktivitete trajnuese përkatësisht pranë Këshillit të Lartë Gjyqësor dhe Këshillit të Lartë të Prokurorisë.</w:t>
      </w:r>
    </w:p>
    <w:p w:rsidR="00364E29" w:rsidRPr="00364E29" w:rsidRDefault="00364E29" w:rsidP="000A77B2">
      <w:pPr>
        <w:numPr>
          <w:ilvl w:val="0"/>
          <w:numId w:val="41"/>
        </w:numPr>
        <w:rPr>
          <w:rFonts w:ascii="Times New Roman" w:hAnsi="Times New Roman" w:cs="Times New Roman"/>
          <w:lang w:val="sq-AL"/>
        </w:rPr>
      </w:pPr>
      <w:r w:rsidRPr="00364E29">
        <w:rPr>
          <w:rFonts w:ascii="Times New Roman" w:hAnsi="Times New Roman" w:cs="Times New Roman"/>
          <w:lang w:val="sq-AL"/>
        </w:rPr>
        <w:lastRenderedPageBreak/>
        <w:t xml:space="preserve">Është përcjellë informacioni përkatës pas ndryshimeve të pësuara në kalendarin e aktiviteteve trajnuese prej muajit mars dhe në vazhdim. Si rrjedhojë e COVID – 19, aktivitetet trajnuese u zhvilluan të gjitha </w:t>
      </w:r>
      <w:r w:rsidRPr="00364E29">
        <w:rPr>
          <w:rFonts w:ascii="Times New Roman" w:hAnsi="Times New Roman" w:cs="Times New Roman"/>
          <w:i/>
          <w:lang w:val="sq-AL"/>
        </w:rPr>
        <w:t>online</w:t>
      </w:r>
      <w:r w:rsidRPr="00364E29">
        <w:rPr>
          <w:rFonts w:ascii="Times New Roman" w:hAnsi="Times New Roman" w:cs="Times New Roman"/>
          <w:lang w:val="sq-AL"/>
        </w:rPr>
        <w:t xml:space="preserve"> gjatë gjysmës së dytë të vitit akademik 2019-2020.</w:t>
      </w:r>
    </w:p>
    <w:p w:rsidR="00364E29" w:rsidRPr="00364E29" w:rsidRDefault="00364E29" w:rsidP="000A77B2">
      <w:pPr>
        <w:numPr>
          <w:ilvl w:val="0"/>
          <w:numId w:val="41"/>
        </w:numPr>
        <w:rPr>
          <w:rFonts w:ascii="Times New Roman" w:hAnsi="Times New Roman" w:cs="Times New Roman"/>
          <w:lang w:val="sq-AL"/>
        </w:rPr>
      </w:pPr>
      <w:r w:rsidRPr="00364E29">
        <w:rPr>
          <w:rFonts w:ascii="Times New Roman" w:hAnsi="Times New Roman" w:cs="Times New Roman"/>
          <w:lang w:val="sq-AL"/>
        </w:rPr>
        <w:t xml:space="preserve">Gjithashtu, është përcjellë informacion i plotë mbi Programin e Formimit Fillestar dhe Vazhdues të ndihmësve e këshilltarëve ligjorë në gjykata dhe mbi Programin e Formimit Fillestar dhe Vazhdues të kancelarëve në gjykata dhe prokurori. </w:t>
      </w:r>
    </w:p>
    <w:p w:rsidR="00364E29" w:rsidRPr="0075454B" w:rsidRDefault="00364E29" w:rsidP="00364E29">
      <w:pPr>
        <w:rPr>
          <w:rFonts w:ascii="Times New Roman" w:hAnsi="Times New Roman" w:cs="Times New Roman"/>
          <w:lang w:val="sq-AL"/>
        </w:rPr>
      </w:pPr>
    </w:p>
    <w:p w:rsidR="00364E29" w:rsidRDefault="00364E29" w:rsidP="00364E29">
      <w:pPr>
        <w:rPr>
          <w:rFonts w:eastAsiaTheme="majorEastAsia" w:cstheme="majorBidi"/>
          <w:i/>
          <w:color w:val="4D4D4D" w:themeColor="accent6"/>
          <w:sz w:val="42"/>
          <w:szCs w:val="26"/>
        </w:rPr>
      </w:pPr>
      <w:bookmarkStart w:id="13" w:name="_Toc20823992"/>
      <w:r w:rsidRPr="00364E29">
        <w:rPr>
          <w:rFonts w:eastAsiaTheme="majorEastAsia" w:cstheme="majorBidi"/>
          <w:i/>
          <w:color w:val="4D4D4D" w:themeColor="accent6"/>
          <w:sz w:val="42"/>
          <w:szCs w:val="26"/>
        </w:rPr>
        <w:t xml:space="preserve">2.6 Aktivitetet trajnuese me partnerët ndërkombëtarë gjatë vitit akademik </w:t>
      </w:r>
      <w:bookmarkEnd w:id="13"/>
      <w:r w:rsidRPr="00364E29">
        <w:rPr>
          <w:rFonts w:eastAsiaTheme="majorEastAsia" w:cstheme="majorBidi"/>
          <w:i/>
          <w:color w:val="4D4D4D" w:themeColor="accent6"/>
          <w:sz w:val="42"/>
          <w:szCs w:val="26"/>
        </w:rPr>
        <w:t>2019-2020</w:t>
      </w:r>
    </w:p>
    <w:p w:rsidR="00364E29" w:rsidRPr="00364E29" w:rsidRDefault="00364E29" w:rsidP="00364E29">
      <w:pPr>
        <w:rPr>
          <w:rFonts w:eastAsiaTheme="majorEastAsia" w:cstheme="majorBidi"/>
          <w:i/>
          <w:color w:val="4D4D4D" w:themeColor="accent6"/>
          <w:sz w:val="42"/>
          <w:szCs w:val="26"/>
        </w:rPr>
      </w:pPr>
    </w:p>
    <w:p w:rsidR="00364E29" w:rsidRPr="00364E29" w:rsidRDefault="00364E29" w:rsidP="00364E29">
      <w:pPr>
        <w:rPr>
          <w:rFonts w:ascii="Times New Roman" w:hAnsi="Times New Roman" w:cs="Times New Roman"/>
        </w:rPr>
      </w:pPr>
      <w:r w:rsidRPr="00364E29">
        <w:rPr>
          <w:rFonts w:ascii="Times New Roman" w:hAnsi="Times New Roman" w:cs="Times New Roman"/>
        </w:rPr>
        <w:t>Shkolla, për realizimin e sesioneve trajnuese, është mbështetur edhe në bashkëpunimin me partnerët ndërkombëtarë, të cilët kanë dhënë një kontribut të konsiderueshëm në zhvillimin e veprimtarive për perfeksionimin e mëtejshëm profesional të magjistratëve shqiptarë. Ndër bashkëpunëtorët ndërkombëtarë mund të përmendim: OPDAT, OSBE, PAMECA; Këshillin e Europës, UNDP, EURALIUS, USAID, IRZ, SSR etj.</w:t>
      </w:r>
    </w:p>
    <w:p w:rsidR="00364E29" w:rsidRPr="00364E29" w:rsidRDefault="00364E29" w:rsidP="00364E29">
      <w:pPr>
        <w:rPr>
          <w:rFonts w:ascii="Times New Roman" w:hAnsi="Times New Roman" w:cs="Times New Roman"/>
          <w:i/>
        </w:rPr>
      </w:pPr>
      <w:r w:rsidRPr="00364E29">
        <w:rPr>
          <w:rFonts w:ascii="Times New Roman" w:hAnsi="Times New Roman" w:cs="Times New Roman"/>
        </w:rPr>
        <w:t>Nga ana financiare, u arrit realizimi i suksesshëm i një pjese të aktiviteteve trajnuese me ndihmën dhe mbështetjen e drejtpërdrejtë të organizmave dhe të institucioneve të huaja.</w:t>
      </w:r>
    </w:p>
    <w:p w:rsidR="00364E29" w:rsidRPr="00364E29" w:rsidRDefault="00364E29" w:rsidP="00364E29">
      <w:pPr>
        <w:rPr>
          <w:rFonts w:ascii="Times New Roman" w:hAnsi="Times New Roman" w:cs="Times New Roman"/>
        </w:rPr>
      </w:pPr>
      <w:r w:rsidRPr="00364E29">
        <w:rPr>
          <w:rFonts w:ascii="Times New Roman" w:hAnsi="Times New Roman" w:cs="Times New Roman"/>
        </w:rPr>
        <w:t>Qëllimi kryesor, ishte përmirësimi i efikasitetit të sistemit gjyqësor me anë të forcimit të qëndrueshmërisë së Shkollës së Magjistraturës, duke rritur cilësinë e Trajnimit Fillestar dhe të Vazhduar si dhe forcimin e kapaciteteve menaxhuese të institucionit. Më konkretisht, mbështetje për Shkollën, për ta kthyer në një institucion të vetë qëndrueshëm brenda gjyqësorit.</w:t>
      </w:r>
    </w:p>
    <w:p w:rsidR="00364E29" w:rsidRPr="00364E29" w:rsidRDefault="00364E29" w:rsidP="00364E29">
      <w:pPr>
        <w:rPr>
          <w:rFonts w:ascii="Times New Roman" w:hAnsi="Times New Roman" w:cs="Times New Roman"/>
        </w:rPr>
      </w:pPr>
      <w:r w:rsidRPr="00364E29">
        <w:rPr>
          <w:rFonts w:ascii="Times New Roman" w:hAnsi="Times New Roman" w:cs="Times New Roman"/>
        </w:rPr>
        <w:t>Shkolla e Magjistraturës, përsa i përket sesioneve trajnuese të zhvilluara në kuadër të bashkëpunimit me partnerët ndërkombëtarë, është përgjegjëse për organizmin dhe administrimin e këtyre aktiviteteve, duke u kujdesur për hartimin e programit dhe të kalendarit të Formimit Vazhdues; në ofrimin e mjediseve të duhura për zhvillimin e sesioneve; të pajisjeve të përkthimit simultan; në rregullimin e shërbimeve aksesore lehtësuese për realizimin e kurseve; në pajisjen me materialet e fotokopjuara për çdo temë të përgatitur; hartimin e listave të pjesëmarrësve; ftesat për pjesëmarrësit; moderimin dhe vlerësimin e seancave trajnuese; pagat e punonjësve; shpenzimet administrative dhe mirëmbajtjes së mjediseve; sigurimit të karburantit (gjeneratori); shpenzimet e postimit të ftesave; telefonat etj.</w:t>
      </w:r>
    </w:p>
    <w:p w:rsidR="00197CB0" w:rsidRDefault="00197CB0">
      <w:pPr>
        <w:rPr>
          <w:rFonts w:ascii="Times New Roman" w:hAnsi="Times New Roman" w:cs="Times New Roman"/>
        </w:rPr>
      </w:pPr>
    </w:p>
    <w:p w:rsidR="00364E29" w:rsidRPr="009574C7" w:rsidRDefault="00364E29" w:rsidP="00364E29">
      <w:pPr>
        <w:tabs>
          <w:tab w:val="left" w:pos="900"/>
        </w:tabs>
        <w:rPr>
          <w:rFonts w:ascii="Times New Roman" w:hAnsi="Times New Roman" w:cs="Times New Roman"/>
          <w:b/>
        </w:rPr>
      </w:pPr>
      <w:r w:rsidRPr="009574C7">
        <w:rPr>
          <w:rFonts w:ascii="Times New Roman" w:hAnsi="Times New Roman" w:cs="Times New Roman"/>
          <w:b/>
        </w:rPr>
        <w:t>TABELA E MBËSHTETJES FINANCIARE NGA PARTNERËT NDËRKOMBËTARË</w:t>
      </w:r>
    </w:p>
    <w:p w:rsidR="00364E29" w:rsidRPr="00D5320B" w:rsidRDefault="00364E29" w:rsidP="00364E29">
      <w:pPr>
        <w:tabs>
          <w:tab w:val="left" w:pos="900"/>
        </w:tabs>
        <w:rPr>
          <w:b/>
        </w:rPr>
      </w:pPr>
    </w:p>
    <w:tbl>
      <w:tblPr>
        <w:tblW w:w="9985" w:type="dxa"/>
        <w:tblLayout w:type="fixed"/>
        <w:tblLook w:val="04A0" w:firstRow="1" w:lastRow="0" w:firstColumn="1" w:lastColumn="0" w:noHBand="0" w:noVBand="1"/>
      </w:tblPr>
      <w:tblGrid>
        <w:gridCol w:w="583"/>
        <w:gridCol w:w="1424"/>
        <w:gridCol w:w="1678"/>
        <w:gridCol w:w="6300"/>
      </w:tblGrid>
      <w:tr w:rsidR="00364E29" w:rsidRPr="00364E29" w:rsidTr="00835992">
        <w:trPr>
          <w:trHeight w:val="709"/>
        </w:trPr>
        <w:tc>
          <w:tcPr>
            <w:tcW w:w="583" w:type="dxa"/>
          </w:tcPr>
          <w:p w:rsidR="00364E29" w:rsidRPr="00364E29" w:rsidRDefault="00364E29" w:rsidP="00835992">
            <w:pPr>
              <w:tabs>
                <w:tab w:val="left" w:pos="900"/>
              </w:tabs>
              <w:rPr>
                <w:rFonts w:ascii="Times New Roman" w:hAnsi="Times New Roman" w:cs="Times New Roman"/>
                <w:b/>
              </w:rPr>
            </w:pPr>
            <w:r w:rsidRPr="00364E29">
              <w:rPr>
                <w:rFonts w:ascii="Times New Roman" w:hAnsi="Times New Roman" w:cs="Times New Roman"/>
                <w:b/>
              </w:rPr>
              <w:t>Nr.</w:t>
            </w:r>
          </w:p>
        </w:tc>
        <w:tc>
          <w:tcPr>
            <w:tcW w:w="1424" w:type="dxa"/>
          </w:tcPr>
          <w:p w:rsidR="00364E29" w:rsidRPr="00364E29" w:rsidRDefault="00364E29" w:rsidP="00835992">
            <w:pPr>
              <w:tabs>
                <w:tab w:val="left" w:pos="900"/>
              </w:tabs>
              <w:rPr>
                <w:rFonts w:ascii="Times New Roman" w:hAnsi="Times New Roman" w:cs="Times New Roman"/>
                <w:b/>
              </w:rPr>
            </w:pPr>
            <w:r w:rsidRPr="00364E29">
              <w:rPr>
                <w:rFonts w:ascii="Times New Roman" w:hAnsi="Times New Roman" w:cs="Times New Roman"/>
                <w:b/>
              </w:rPr>
              <w:t>Datat</w:t>
            </w:r>
            <w:r w:rsidRPr="00364E29">
              <w:rPr>
                <w:rFonts w:ascii="Times New Roman" w:hAnsi="Times New Roman" w:cs="Times New Roman"/>
                <w:b/>
                <w:vertAlign w:val="superscript"/>
              </w:rPr>
              <w:footnoteReference w:id="5"/>
            </w:r>
          </w:p>
        </w:tc>
        <w:tc>
          <w:tcPr>
            <w:tcW w:w="1678" w:type="dxa"/>
          </w:tcPr>
          <w:p w:rsidR="00364E29" w:rsidRPr="00364E29" w:rsidRDefault="00364E29" w:rsidP="00835992">
            <w:pPr>
              <w:tabs>
                <w:tab w:val="left" w:pos="900"/>
              </w:tabs>
              <w:rPr>
                <w:rFonts w:ascii="Times New Roman" w:hAnsi="Times New Roman" w:cs="Times New Roman"/>
                <w:b/>
              </w:rPr>
            </w:pPr>
            <w:r w:rsidRPr="00364E29">
              <w:rPr>
                <w:rFonts w:ascii="Times New Roman" w:hAnsi="Times New Roman" w:cs="Times New Roman"/>
                <w:b/>
              </w:rPr>
              <w:t>Donator /realizimi financiar</w:t>
            </w:r>
          </w:p>
        </w:tc>
        <w:tc>
          <w:tcPr>
            <w:tcW w:w="6300" w:type="dxa"/>
          </w:tcPr>
          <w:p w:rsidR="00364E29" w:rsidRPr="00364E29" w:rsidRDefault="00364E29" w:rsidP="00835992">
            <w:pPr>
              <w:tabs>
                <w:tab w:val="left" w:pos="900"/>
              </w:tabs>
              <w:rPr>
                <w:rFonts w:ascii="Times New Roman" w:hAnsi="Times New Roman" w:cs="Times New Roman"/>
                <w:b/>
              </w:rPr>
            </w:pPr>
          </w:p>
          <w:p w:rsidR="00364E29" w:rsidRPr="00364E29" w:rsidRDefault="00364E29" w:rsidP="00835992">
            <w:pPr>
              <w:tabs>
                <w:tab w:val="left" w:pos="900"/>
              </w:tabs>
              <w:rPr>
                <w:rFonts w:ascii="Times New Roman" w:hAnsi="Times New Roman" w:cs="Times New Roman"/>
                <w:b/>
              </w:rPr>
            </w:pPr>
            <w:r w:rsidRPr="00364E29">
              <w:rPr>
                <w:rFonts w:ascii="Times New Roman" w:hAnsi="Times New Roman" w:cs="Times New Roman"/>
                <w:b/>
              </w:rPr>
              <w:t>KODET/FUSHAT</w:t>
            </w:r>
            <w:r w:rsidRPr="00364E29">
              <w:rPr>
                <w:rFonts w:ascii="Times New Roman" w:hAnsi="Times New Roman" w:cs="Times New Roman"/>
                <w:b/>
                <w:vertAlign w:val="superscript"/>
              </w:rPr>
              <w:footnoteReference w:id="6"/>
            </w:r>
          </w:p>
        </w:tc>
      </w:tr>
      <w:tr w:rsidR="00364E29" w:rsidRPr="00364E29" w:rsidTr="00835992">
        <w:trPr>
          <w:trHeight w:val="467"/>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16-17 shtator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SSR / EURALIUS</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Trajnim për magjistratë udhëheqës (ToT).</w:t>
            </w:r>
          </w:p>
        </w:tc>
      </w:tr>
      <w:tr w:rsidR="00364E29" w:rsidRPr="00364E29" w:rsidTr="00835992">
        <w:trPr>
          <w:trHeight w:val="890"/>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18 shtator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Ministria e Drejtësisë</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Negociatat për aderim dhe suksesi në fushat kyç si gjyqësori, lufta kundër korrupsionit dhe krimit të organizuar, shërbimet e inteligjencës dhe administrata publike.</w:t>
            </w:r>
          </w:p>
        </w:tc>
      </w:tr>
      <w:tr w:rsidR="00364E29" w:rsidRPr="00364E29" w:rsidTr="00835992">
        <w:trPr>
          <w:trHeight w:val="474"/>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19 shtator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Teoria e Gjinisë dhe Salla e Gjyqit: Nga Përvojat Personale deri në Vendimet Gjyqësore.</w:t>
            </w:r>
          </w:p>
        </w:tc>
      </w:tr>
      <w:tr w:rsidR="00364E29" w:rsidRPr="00364E29" w:rsidTr="00835992">
        <w:trPr>
          <w:trHeight w:val="474"/>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19-22 shtator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EURALIUS / SHM</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Aktivitet për Finalizimin e Kurrikulës së Formimit Fillestar të SHM (Retreat me pjesëmarrjen e pedagogëve të brendshëm të Shkollës së Magjistraturës dhe ekspertë të EURALIUS).</w:t>
            </w:r>
          </w:p>
        </w:tc>
      </w:tr>
      <w:tr w:rsidR="00364E29" w:rsidRPr="00364E29" w:rsidTr="00835992">
        <w:trPr>
          <w:trHeight w:val="580"/>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20 shtator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 xml:space="preserve">USAID </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Teoria e Gjinisë në Sallën e Gjyqit: Konteksti Ndërkombëtar vs Ligji dhe Praktika Shqiptare.</w:t>
            </w:r>
          </w:p>
        </w:tc>
      </w:tr>
      <w:tr w:rsidR="00364E29" w:rsidRPr="00364E29" w:rsidTr="00835992">
        <w:trPr>
          <w:trHeight w:val="474"/>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26-27 shtator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ShM / IRZ</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Ndërthurja e juridiksionit gjyqësor administrativ me juridiksionin gjyqësor civil:</w:t>
            </w:r>
          </w:p>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w:t>
            </w:r>
            <w:r w:rsidRPr="00364E29">
              <w:rPr>
                <w:rFonts w:ascii="Times New Roman" w:hAnsi="Times New Roman" w:cs="Times New Roman"/>
              </w:rPr>
              <w:tab/>
              <w:t>në fushën e kontratave (administrative);</w:t>
            </w:r>
          </w:p>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w:t>
            </w:r>
            <w:r w:rsidRPr="00364E29">
              <w:rPr>
                <w:rFonts w:ascii="Times New Roman" w:hAnsi="Times New Roman" w:cs="Times New Roman"/>
              </w:rPr>
              <w:tab/>
              <w:t>në zgjidhjen e mosmarrëveshjeve të punës;</w:t>
            </w:r>
          </w:p>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w:t>
            </w:r>
            <w:r w:rsidRPr="00364E29">
              <w:rPr>
                <w:rFonts w:ascii="Times New Roman" w:hAnsi="Times New Roman" w:cs="Times New Roman"/>
              </w:rPr>
              <w:tab/>
              <w:t>në përgjegjësinë civile jashtëkontraktore.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26 shtator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 xml:space="preserve">USAID </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Paragjykimi Gjinor në Sallën e Gjyqit: Strategjitë Individuale dhe Organizative për të Zvogëluar Paragjykimin në Vendimet Gjyqësore.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27 shtator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Dhuna në familje: Teoria</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3 tetor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Dhuna në Familje: Konteksti Ndërkombëtar, Ligji dhe Praktika Shqiptare.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4 tetor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Teoria e Gjinisë në Sallën e Gjyqit: Vendimmarrja e Bazuar në Prova për Çështjet e Dhunës Seksuale dhe të Ngacmimit Seksual.</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8-9 tetor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IRZ/ShM</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Azili dhe KEDNJ-ja/GJEDNJ-ja, të drejtat e azilkërkuesve.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b/>
              </w:rPr>
            </w:pPr>
            <w:r w:rsidRPr="00364E29">
              <w:rPr>
                <w:rFonts w:ascii="Times New Roman" w:hAnsi="Times New Roman" w:cs="Times New Roman"/>
              </w:rPr>
              <w:t>14-15 tetor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lang w:val="sq-AL"/>
              </w:rPr>
              <w:t>EURALIUS / PAMECA</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lang w:val="sq-AL"/>
              </w:rPr>
              <w:t>Trajnim për Ligjin Antimafia</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lang w:val="sq-AL"/>
              </w:rPr>
              <w:t>27-29 tetor 2019</w:t>
            </w:r>
          </w:p>
        </w:tc>
        <w:tc>
          <w:tcPr>
            <w:tcW w:w="1678" w:type="dxa"/>
          </w:tcPr>
          <w:p w:rsidR="00364E29" w:rsidRPr="00364E29" w:rsidRDefault="00364E29" w:rsidP="00835992">
            <w:pPr>
              <w:tabs>
                <w:tab w:val="left" w:pos="900"/>
              </w:tabs>
              <w:rPr>
                <w:rFonts w:ascii="Times New Roman" w:hAnsi="Times New Roman" w:cs="Times New Roman"/>
                <w:lang w:val="sq-AL"/>
              </w:rPr>
            </w:pPr>
            <w:r w:rsidRPr="00364E29">
              <w:rPr>
                <w:rFonts w:ascii="Times New Roman" w:hAnsi="Times New Roman" w:cs="Times New Roman"/>
                <w:lang w:val="sq-AL"/>
              </w:rPr>
              <w:t>USAID</w:t>
            </w:r>
          </w:p>
        </w:tc>
        <w:tc>
          <w:tcPr>
            <w:tcW w:w="6300" w:type="dxa"/>
          </w:tcPr>
          <w:p w:rsidR="00364E29" w:rsidRPr="00364E29" w:rsidRDefault="009574C7" w:rsidP="00835992">
            <w:pPr>
              <w:tabs>
                <w:tab w:val="left" w:pos="900"/>
              </w:tabs>
              <w:rPr>
                <w:rFonts w:ascii="Times New Roman" w:hAnsi="Times New Roman" w:cs="Times New Roman"/>
                <w:lang w:val="sq-AL"/>
              </w:rPr>
            </w:pPr>
            <w:r>
              <w:rPr>
                <w:rFonts w:ascii="Times New Roman" w:hAnsi="Times New Roman" w:cs="Times New Roman"/>
                <w:lang w:val="sq-AL"/>
              </w:rPr>
              <w:t>W</w:t>
            </w:r>
            <w:r w:rsidR="00364E29" w:rsidRPr="00364E29">
              <w:rPr>
                <w:rFonts w:ascii="Times New Roman" w:hAnsi="Times New Roman" w:cs="Times New Roman"/>
                <w:lang w:val="sq-AL"/>
              </w:rPr>
              <w:t>orkshop për zhvillimin e lektorëve (pjesëmarrës grupi i punës)</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lang w:val="sq-AL"/>
              </w:rPr>
            </w:pPr>
            <w:r w:rsidRPr="00364E29">
              <w:rPr>
                <w:rFonts w:ascii="Times New Roman" w:hAnsi="Times New Roman" w:cs="Times New Roman"/>
                <w:lang w:val="sq-AL"/>
              </w:rPr>
              <w:t>31 tetor – 1 nëntor 2019</w:t>
            </w:r>
          </w:p>
        </w:tc>
        <w:tc>
          <w:tcPr>
            <w:tcW w:w="1678" w:type="dxa"/>
          </w:tcPr>
          <w:p w:rsidR="00364E29" w:rsidRPr="00364E29" w:rsidRDefault="00364E29" w:rsidP="00835992">
            <w:pPr>
              <w:tabs>
                <w:tab w:val="left" w:pos="900"/>
              </w:tabs>
              <w:rPr>
                <w:rFonts w:ascii="Times New Roman" w:hAnsi="Times New Roman" w:cs="Times New Roman"/>
                <w:lang w:val="sq-AL"/>
              </w:rPr>
            </w:pPr>
            <w:r w:rsidRPr="00364E29">
              <w:rPr>
                <w:rFonts w:ascii="Times New Roman" w:hAnsi="Times New Roman" w:cs="Times New Roman"/>
                <w:lang w:val="sq-AL"/>
              </w:rPr>
              <w:t>UNDP</w:t>
            </w:r>
          </w:p>
        </w:tc>
        <w:tc>
          <w:tcPr>
            <w:tcW w:w="6300" w:type="dxa"/>
          </w:tcPr>
          <w:p w:rsidR="00364E29" w:rsidRPr="00364E29" w:rsidRDefault="00364E29" w:rsidP="00835992">
            <w:pPr>
              <w:tabs>
                <w:tab w:val="left" w:pos="900"/>
              </w:tabs>
              <w:rPr>
                <w:rFonts w:ascii="Times New Roman" w:hAnsi="Times New Roman" w:cs="Times New Roman"/>
                <w:lang w:val="sq-AL"/>
              </w:rPr>
            </w:pPr>
            <w:r w:rsidRPr="00364E29">
              <w:rPr>
                <w:rFonts w:ascii="Times New Roman" w:hAnsi="Times New Roman" w:cs="Times New Roman"/>
                <w:lang w:val="sq-AL"/>
              </w:rPr>
              <w:t>Masat ndaj dhunës me bazë gjinore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lang w:val="sq-AL"/>
              </w:rPr>
            </w:pPr>
            <w:r w:rsidRPr="00364E29">
              <w:rPr>
                <w:rFonts w:ascii="Times New Roman" w:hAnsi="Times New Roman" w:cs="Times New Roman"/>
                <w:lang w:val="sq-AL"/>
              </w:rPr>
              <w:t>4-5 nëntor 2019</w:t>
            </w:r>
          </w:p>
        </w:tc>
        <w:tc>
          <w:tcPr>
            <w:tcW w:w="1678" w:type="dxa"/>
          </w:tcPr>
          <w:p w:rsidR="00364E29" w:rsidRPr="00364E29" w:rsidRDefault="00364E29" w:rsidP="00835992">
            <w:pPr>
              <w:tabs>
                <w:tab w:val="left" w:pos="900"/>
              </w:tabs>
              <w:rPr>
                <w:rFonts w:ascii="Times New Roman" w:hAnsi="Times New Roman" w:cs="Times New Roman"/>
                <w:lang w:val="sq-AL"/>
              </w:rPr>
            </w:pPr>
            <w:r w:rsidRPr="00364E29">
              <w:rPr>
                <w:rFonts w:ascii="Times New Roman" w:hAnsi="Times New Roman" w:cs="Times New Roman"/>
                <w:lang w:val="sq-AL"/>
              </w:rPr>
              <w:t>SIDA</w:t>
            </w:r>
          </w:p>
        </w:tc>
        <w:tc>
          <w:tcPr>
            <w:tcW w:w="6300" w:type="dxa"/>
          </w:tcPr>
          <w:p w:rsidR="00364E29" w:rsidRPr="00364E29" w:rsidRDefault="00364E29" w:rsidP="00835992">
            <w:pPr>
              <w:tabs>
                <w:tab w:val="left" w:pos="900"/>
              </w:tabs>
              <w:rPr>
                <w:rFonts w:ascii="Times New Roman" w:hAnsi="Times New Roman" w:cs="Times New Roman"/>
                <w:lang w:val="sq-AL"/>
              </w:rPr>
            </w:pPr>
            <w:r w:rsidRPr="00364E29">
              <w:rPr>
                <w:rFonts w:ascii="Times New Roman" w:hAnsi="Times New Roman" w:cs="Times New Roman"/>
                <w:lang w:val="sq-AL"/>
              </w:rPr>
              <w:t>Aplikimi i Kodit të Drejtësisë Penale për të Miturit – masat e sigurimit, shmangia dhe arsyetimi ligjor i dënimeve penale.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7-8 nëntor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SIDA</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Aplikimi i Kodit të Drejtësisë Penale për të Miturit – masat e sigurimit, shmangia dhe arsyetimi ligjor i dënimeve penale.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 xml:space="preserve">18-19 nëntor 2019 </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EURALIUS / PAMECA</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Trajnim për ligjin antimafia.</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18-20 nëntor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 (JFA)</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Moduli i Menaxhimit të Burimeve Njerëzore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19-20 nëntor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SIDA</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Aplikimi i Kodit të Drejtësisë Penale për të Miturit – masat e sigurimit, shmangia dhe arsyetimi ligjor i dënimeve penale.</w:t>
            </w:r>
          </w:p>
        </w:tc>
      </w:tr>
      <w:tr w:rsidR="00364E29" w:rsidRPr="00364E29" w:rsidTr="00835992">
        <w:trPr>
          <w:trHeight w:val="2033"/>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3-4 dhjetor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SIDA</w:t>
            </w:r>
          </w:p>
        </w:tc>
        <w:tc>
          <w:tcPr>
            <w:tcW w:w="6300" w:type="dxa"/>
          </w:tcPr>
          <w:p w:rsidR="00364E29" w:rsidRPr="00364E29" w:rsidRDefault="00364E29" w:rsidP="00835992">
            <w:pPr>
              <w:tabs>
                <w:tab w:val="left" w:pos="900"/>
              </w:tabs>
              <w:rPr>
                <w:rFonts w:ascii="Times New Roman" w:hAnsi="Times New Roman" w:cs="Times New Roman"/>
                <w:bCs/>
              </w:rPr>
            </w:pPr>
            <w:r w:rsidRPr="00364E29">
              <w:rPr>
                <w:rFonts w:ascii="Times New Roman" w:hAnsi="Times New Roman" w:cs="Times New Roman"/>
                <w:bCs/>
              </w:rPr>
              <w:t>Aplikimi i Kodit të Drejtësisë Penale për të Miturit – masat e sigurimit, shmangia dhe arsyetimi ligjor i dënimeve penale. (kandidatë për magjistratë).</w:t>
            </w:r>
          </w:p>
        </w:tc>
      </w:tr>
      <w:tr w:rsidR="00364E29" w:rsidRPr="00364E29" w:rsidTr="00835992">
        <w:trPr>
          <w:trHeight w:val="800"/>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5-6 dhjetor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OSBE</w:t>
            </w:r>
          </w:p>
        </w:tc>
        <w:tc>
          <w:tcPr>
            <w:tcW w:w="6300" w:type="dxa"/>
          </w:tcPr>
          <w:p w:rsidR="00364E29" w:rsidRPr="00364E29" w:rsidRDefault="00364E29" w:rsidP="00835992">
            <w:pPr>
              <w:tabs>
                <w:tab w:val="left" w:pos="900"/>
              </w:tabs>
              <w:rPr>
                <w:rFonts w:ascii="Times New Roman" w:hAnsi="Times New Roman" w:cs="Times New Roman"/>
                <w:b/>
              </w:rPr>
            </w:pPr>
            <w:r w:rsidRPr="00364E29">
              <w:rPr>
                <w:rFonts w:ascii="Times New Roman" w:hAnsi="Times New Roman" w:cs="Times New Roman"/>
                <w:bCs/>
              </w:rPr>
              <w:t>Masat ndaj dhunës në familje: eficenca e proceseve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10-12 dhjetor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w:t>
            </w:r>
          </w:p>
        </w:tc>
        <w:tc>
          <w:tcPr>
            <w:tcW w:w="6300" w:type="dxa"/>
          </w:tcPr>
          <w:p w:rsidR="00364E29" w:rsidRPr="00364E29" w:rsidRDefault="00364E29" w:rsidP="00835992">
            <w:pPr>
              <w:tabs>
                <w:tab w:val="left" w:pos="900"/>
              </w:tabs>
              <w:rPr>
                <w:rFonts w:ascii="Times New Roman" w:hAnsi="Times New Roman" w:cs="Times New Roman"/>
                <w:b/>
              </w:rPr>
            </w:pPr>
            <w:r w:rsidRPr="00364E29">
              <w:rPr>
                <w:rFonts w:ascii="Times New Roman" w:hAnsi="Times New Roman" w:cs="Times New Roman"/>
                <w:bCs/>
              </w:rPr>
              <w:t>ToT Mbi zhvillimin e aftësive trajnuese të stafit akademik të Shkollës së Magjistraturës</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10-11 dhjetor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EURALIUS</w:t>
            </w:r>
          </w:p>
        </w:tc>
        <w:tc>
          <w:tcPr>
            <w:tcW w:w="6300" w:type="dxa"/>
          </w:tcPr>
          <w:p w:rsidR="00364E29" w:rsidRPr="00364E29" w:rsidRDefault="00364E29" w:rsidP="00835992">
            <w:pPr>
              <w:tabs>
                <w:tab w:val="left" w:pos="900"/>
              </w:tabs>
              <w:rPr>
                <w:rFonts w:ascii="Times New Roman" w:hAnsi="Times New Roman" w:cs="Times New Roman"/>
                <w:bCs/>
              </w:rPr>
            </w:pPr>
            <w:r w:rsidRPr="00364E29">
              <w:rPr>
                <w:rFonts w:ascii="Times New Roman" w:hAnsi="Times New Roman" w:cs="Times New Roman"/>
                <w:bCs/>
              </w:rPr>
              <w:t>Aspekte te procedures civile me ndikim ne rritjen e efektivitetit te gjykimit civil.</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11-12 dhjetor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Caritas Shqiptar</w:t>
            </w:r>
          </w:p>
        </w:tc>
        <w:tc>
          <w:tcPr>
            <w:tcW w:w="6300" w:type="dxa"/>
          </w:tcPr>
          <w:p w:rsidR="00364E29" w:rsidRPr="00364E29" w:rsidRDefault="00364E29" w:rsidP="00835992">
            <w:pPr>
              <w:tabs>
                <w:tab w:val="left" w:pos="900"/>
              </w:tabs>
              <w:rPr>
                <w:rFonts w:ascii="Times New Roman" w:hAnsi="Times New Roman" w:cs="Times New Roman"/>
                <w:bCs/>
              </w:rPr>
            </w:pPr>
            <w:r w:rsidRPr="00364E29">
              <w:rPr>
                <w:rFonts w:ascii="Times New Roman" w:hAnsi="Times New Roman" w:cs="Times New Roman"/>
              </w:rPr>
              <w:t>Forcimi i kapaciteteve të institucioneve për të mbrojtur fëmijët shqiptarë në situatë rruge që shfrytëzohen për punë në vendet fqinje.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12-13 dhjetor 2019</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UNDP</w:t>
            </w:r>
          </w:p>
        </w:tc>
        <w:tc>
          <w:tcPr>
            <w:tcW w:w="6300" w:type="dxa"/>
          </w:tcPr>
          <w:p w:rsidR="00364E29" w:rsidRPr="00364E29" w:rsidRDefault="00364E29" w:rsidP="00835992">
            <w:pPr>
              <w:tabs>
                <w:tab w:val="left" w:pos="900"/>
              </w:tabs>
              <w:rPr>
                <w:rFonts w:ascii="Times New Roman" w:hAnsi="Times New Roman" w:cs="Times New Roman"/>
                <w:bCs/>
              </w:rPr>
            </w:pPr>
            <w:r w:rsidRPr="00364E29">
              <w:rPr>
                <w:rFonts w:ascii="Times New Roman" w:hAnsi="Times New Roman" w:cs="Times New Roman"/>
                <w:bCs/>
              </w:rPr>
              <w:t>Trajnime për ligjin e masave kundër dhunës në marrëdhëniet familjare dhe amendimet përkatëse.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8-10 janar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 (JFA)</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ToT Zhvillimi i stafit akademik për çështjet gjinore.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20-21 janar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 (JFA)</w:t>
            </w:r>
          </w:p>
        </w:tc>
        <w:tc>
          <w:tcPr>
            <w:tcW w:w="6300" w:type="dxa"/>
          </w:tcPr>
          <w:p w:rsidR="00364E29" w:rsidRPr="00364E29" w:rsidRDefault="00364E29" w:rsidP="00835992">
            <w:pPr>
              <w:tabs>
                <w:tab w:val="left" w:pos="900"/>
              </w:tabs>
              <w:rPr>
                <w:rFonts w:ascii="Times New Roman" w:hAnsi="Times New Roman" w:cs="Times New Roman"/>
                <w:bCs/>
              </w:rPr>
            </w:pPr>
            <w:r w:rsidRPr="00364E29">
              <w:rPr>
                <w:rFonts w:ascii="Times New Roman" w:hAnsi="Times New Roman" w:cs="Times New Roman"/>
              </w:rPr>
              <w:t>E folura në Publik/ Komunikimi Efektiv (grupi i punës).</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20-21 janar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EURALIUS</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Provat dhe teknikat e hetimit.</w:t>
            </w:r>
          </w:p>
          <w:p w:rsidR="00364E29" w:rsidRPr="00364E29" w:rsidRDefault="00364E29" w:rsidP="00835992">
            <w:pPr>
              <w:tabs>
                <w:tab w:val="left" w:pos="900"/>
              </w:tabs>
              <w:rPr>
                <w:rFonts w:ascii="Times New Roman" w:hAnsi="Times New Roman" w:cs="Times New Roman"/>
              </w:rPr>
            </w:pP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22 janar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PAMECA</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Përmirësimi i cilësisë së referimeve penale në prokurori.</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24 janar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SEJ III</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Arsyetimi dhe hartimi i vendimeve – lidhur me standardet e CEPEJ-in në drejtim të shpejtësisë dhe cilësisë së gjykimit.</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31 janar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SEJ III</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Menaxhimi i kohës - mjetet e CEPEJ për gjyqësorin.</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4-5 shkurt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SIDA</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Masat e sigurimit dhe dënimet ndaj të miturve – duke synuar një praktikë të unifikuar bazuar në rastet konkrete.</w:t>
            </w:r>
          </w:p>
        </w:tc>
      </w:tr>
      <w:tr w:rsidR="00364E29" w:rsidRPr="00364E29" w:rsidTr="00835992">
        <w:trPr>
          <w:trHeight w:val="7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21 shkurt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AICA/CSM</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Trafikimi i qenieve njerëzore, ligji dhe praktika kombëtare dhe ndërkombëtare.</w:t>
            </w:r>
          </w:p>
        </w:tc>
      </w:tr>
      <w:tr w:rsidR="00364E29" w:rsidRPr="00364E29" w:rsidTr="00835992">
        <w:trPr>
          <w:trHeight w:val="647"/>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24-26 shkurt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 (JFA)</w:t>
            </w:r>
          </w:p>
        </w:tc>
        <w:tc>
          <w:tcPr>
            <w:tcW w:w="6300" w:type="dxa"/>
          </w:tcPr>
          <w:p w:rsidR="00364E29" w:rsidRPr="00364E29" w:rsidRDefault="00364E29" w:rsidP="00835992">
            <w:pPr>
              <w:tabs>
                <w:tab w:val="left" w:pos="900"/>
              </w:tabs>
              <w:rPr>
                <w:rFonts w:ascii="Times New Roman" w:hAnsi="Times New Roman" w:cs="Times New Roman"/>
                <w:bCs/>
              </w:rPr>
            </w:pPr>
            <w:r w:rsidRPr="00364E29">
              <w:rPr>
                <w:rFonts w:ascii="Times New Roman" w:hAnsi="Times New Roman" w:cs="Times New Roman"/>
              </w:rPr>
              <w:t>Moduli i Etikës dhe Lidershipit.</w:t>
            </w:r>
          </w:p>
        </w:tc>
      </w:tr>
      <w:tr w:rsidR="00364E29" w:rsidRPr="00364E29" w:rsidTr="00835992">
        <w:trPr>
          <w:trHeight w:val="1727"/>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 xml:space="preserve">27-28 shkurt 2020 </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UNDP</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Masat ndaj dhunës me bazë gjinore.</w:t>
            </w:r>
          </w:p>
        </w:tc>
      </w:tr>
      <w:tr w:rsidR="00364E29" w:rsidRPr="00364E29" w:rsidTr="00835992">
        <w:trPr>
          <w:trHeight w:val="416"/>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28 shkurt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SEJ III</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Menaxhimi i përgjithshëm i cilësisë.</w:t>
            </w:r>
          </w:p>
        </w:tc>
      </w:tr>
      <w:tr w:rsidR="00364E29" w:rsidRPr="00364E29" w:rsidTr="00835992">
        <w:trPr>
          <w:trHeight w:val="1107"/>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28-29 shkurt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KLGJ / KiE</w:t>
            </w:r>
          </w:p>
        </w:tc>
        <w:tc>
          <w:tcPr>
            <w:tcW w:w="6300" w:type="dxa"/>
          </w:tcPr>
          <w:p w:rsidR="00364E29" w:rsidRPr="00364E29" w:rsidRDefault="009574C7" w:rsidP="00835992">
            <w:pPr>
              <w:tabs>
                <w:tab w:val="left" w:pos="900"/>
              </w:tabs>
              <w:rPr>
                <w:rFonts w:ascii="Times New Roman" w:hAnsi="Times New Roman" w:cs="Times New Roman"/>
              </w:rPr>
            </w:pPr>
            <w:r>
              <w:rPr>
                <w:rFonts w:ascii="Times New Roman" w:hAnsi="Times New Roman" w:cs="Times New Roman"/>
              </w:rPr>
              <w:t>W</w:t>
            </w:r>
            <w:r w:rsidR="00364E29" w:rsidRPr="00364E29">
              <w:rPr>
                <w:rFonts w:ascii="Times New Roman" w:hAnsi="Times New Roman" w:cs="Times New Roman"/>
              </w:rPr>
              <w:t>orkshop – për të drejtën e pronës dhe gjykimin e kërkesave për konstatimin e shkeljes së afatit të arsyeshëm, përshpejtimin e procedurave dhe shpërblimin e dëmit. (pjesëmarrës gjyqtarë të gjykatave nën juridiksionin e Apelit Korçë dhe gjyqtarët e GjRrGj Elbasan).</w:t>
            </w:r>
          </w:p>
        </w:tc>
      </w:tr>
      <w:tr w:rsidR="00364E29" w:rsidRPr="00364E29" w:rsidTr="00835992">
        <w:trPr>
          <w:trHeight w:val="827"/>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2-3 mars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AICA/CSM / EURALIUS</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Ankimi kundër vendimit të mosfillimit të procedimit penal dhe kundër vendimit të pushimit të çështjes ose akuzës, në rastin e kundërvajtjeve penale. Roli i gjyqtarit të hetimeve paraprake dhe i seancës paraprake dhe problemet e praktikës gjyqësore.</w:t>
            </w:r>
          </w:p>
        </w:tc>
      </w:tr>
      <w:tr w:rsidR="00364E29" w:rsidRPr="00364E29" w:rsidTr="00835992">
        <w:trPr>
          <w:trHeight w:val="440"/>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9 mars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Mbi zhvillimin e aftësive trajnuese të stafit akademik të Shkollës së Magjistraturës.</w:t>
            </w:r>
          </w:p>
        </w:tc>
      </w:tr>
      <w:tr w:rsidR="00364E29" w:rsidRPr="00364E29" w:rsidTr="00835992">
        <w:trPr>
          <w:trHeight w:val="768"/>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14-15 maj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UNDP</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Masat ndaj dhunës me bazë gjinore.</w:t>
            </w:r>
          </w:p>
        </w:tc>
      </w:tr>
      <w:tr w:rsidR="00364E29" w:rsidRPr="00364E29" w:rsidTr="00835992">
        <w:trPr>
          <w:trHeight w:val="620"/>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19 maj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AICA/CSM / EURALIUS</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Papërdorshmëria e provave në procesin penal. Raporti i aktit të pavlefshëm me përdorshmërinë e provës së marrë nëpërmjet tij. Këndvështrim krahasues me doktrinën dhe jurisprudencën e huaj.</w:t>
            </w:r>
          </w:p>
        </w:tc>
      </w:tr>
      <w:tr w:rsidR="00364E29" w:rsidRPr="00364E29" w:rsidTr="00835992">
        <w:trPr>
          <w:trHeight w:val="530"/>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1-2 qershor 2020</w:t>
            </w:r>
          </w:p>
          <w:p w:rsidR="00364E29" w:rsidRPr="00364E29" w:rsidRDefault="00364E29" w:rsidP="00835992">
            <w:pPr>
              <w:tabs>
                <w:tab w:val="left" w:pos="900"/>
              </w:tabs>
              <w:rPr>
                <w:rFonts w:ascii="Times New Roman" w:hAnsi="Times New Roman" w:cs="Times New Roman"/>
              </w:rPr>
            </w:pP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PAMECA</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Dita I: Seanca paraprake dhe gjyqtari i seancës paraprake. Kontrolli i ligjshmërisë së hetimeve dhe roli garantues i tij.</w:t>
            </w:r>
          </w:p>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Dita II: Ligji Antimafia</w:t>
            </w:r>
          </w:p>
        </w:tc>
      </w:tr>
      <w:tr w:rsidR="00364E29" w:rsidRPr="00364E29" w:rsidTr="00835992">
        <w:trPr>
          <w:trHeight w:val="620"/>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22 qershor 2020</w:t>
            </w:r>
          </w:p>
          <w:p w:rsidR="00364E29" w:rsidRPr="00364E29" w:rsidRDefault="00364E29" w:rsidP="00835992">
            <w:pPr>
              <w:tabs>
                <w:tab w:val="left" w:pos="900"/>
              </w:tabs>
              <w:rPr>
                <w:rFonts w:ascii="Times New Roman" w:hAnsi="Times New Roman" w:cs="Times New Roman"/>
              </w:rPr>
            </w:pP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IRZ</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Çështje të kompetencës lëndore të Gjykatave Administrative:</w:t>
            </w:r>
          </w:p>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Rastet kur një çështje gjyqësore ka natyrë të përzier; kur çështja përmban disa kërkime dhe secila prej tyre përbën lëndë për gjykata të ndryshme; kur çështja përmban një kërkim, natyra e të cilit mund të interpretohet si lëndë e gjykatës administrative, por edhe si lëndë e gjykatës civile.</w:t>
            </w:r>
          </w:p>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Qëndrimet dinamike të Gjykatës së Lartë në raport me kompetencën lëndore të gjykatave administrative.</w:t>
            </w:r>
          </w:p>
        </w:tc>
      </w:tr>
      <w:tr w:rsidR="00364E29" w:rsidRPr="00364E29" w:rsidTr="00835992">
        <w:trPr>
          <w:trHeight w:val="440"/>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24 qershor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IRZ</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Aktet administrative të paligjshme (zbatimi gabim i ligjit dhe akte me të meta): zbatimi i Kodit  të Procedurës Administrative.</w:t>
            </w:r>
          </w:p>
        </w:tc>
      </w:tr>
      <w:tr w:rsidR="00364E29" w:rsidRPr="00364E29" w:rsidTr="00835992">
        <w:trPr>
          <w:trHeight w:val="1007"/>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29 qershor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PAMECA</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Sekuestrimi dhe konfiskimi i pasurive në bazë të ligjit “Për parandalimin dhe goditjen e krimit të organizuar, të veprave penale kundër korrupsionit dhe veprave të tjera penale”. Risitë e ndryshimeve dhe roli i ri i gjykatës.</w:t>
            </w:r>
          </w:p>
        </w:tc>
      </w:tr>
      <w:tr w:rsidR="00364E29" w:rsidRPr="00364E29" w:rsidTr="00835992">
        <w:trPr>
          <w:trHeight w:val="925"/>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 xml:space="preserve">6-7 korrik 2020 </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UNDP</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Dhuna në familje dhe dhuna me bazë gjinore</w:t>
            </w:r>
          </w:p>
        </w:tc>
      </w:tr>
      <w:tr w:rsidR="00364E29" w:rsidRPr="00364E29" w:rsidTr="00835992">
        <w:trPr>
          <w:trHeight w:val="702"/>
        </w:trPr>
        <w:tc>
          <w:tcPr>
            <w:tcW w:w="583" w:type="dxa"/>
          </w:tcPr>
          <w:p w:rsidR="00364E29" w:rsidRPr="00364E29" w:rsidRDefault="00364E29" w:rsidP="000A77B2">
            <w:pPr>
              <w:numPr>
                <w:ilvl w:val="0"/>
                <w:numId w:val="42"/>
              </w:numPr>
              <w:tabs>
                <w:tab w:val="left" w:pos="900"/>
              </w:tabs>
              <w:spacing w:line="360" w:lineRule="auto"/>
              <w:contextualSpacing/>
              <w:rPr>
                <w:rFonts w:ascii="Times New Roman" w:hAnsi="Times New Roman" w:cs="Times New Roman"/>
              </w:rPr>
            </w:pPr>
          </w:p>
        </w:tc>
        <w:tc>
          <w:tcPr>
            <w:tcW w:w="1424"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29 korrik 2020</w:t>
            </w:r>
          </w:p>
        </w:tc>
        <w:tc>
          <w:tcPr>
            <w:tcW w:w="1678"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USAID / AFËJO</w:t>
            </w:r>
          </w:p>
        </w:tc>
        <w:tc>
          <w:tcPr>
            <w:tcW w:w="6300" w:type="dxa"/>
          </w:tcPr>
          <w:p w:rsidR="00364E29" w:rsidRPr="00364E29" w:rsidRDefault="00364E29" w:rsidP="00835992">
            <w:pPr>
              <w:tabs>
                <w:tab w:val="left" w:pos="900"/>
              </w:tabs>
              <w:rPr>
                <w:rFonts w:ascii="Times New Roman" w:hAnsi="Times New Roman" w:cs="Times New Roman"/>
              </w:rPr>
            </w:pPr>
            <w:r w:rsidRPr="00364E29">
              <w:rPr>
                <w:rFonts w:ascii="Times New Roman" w:hAnsi="Times New Roman" w:cs="Times New Roman"/>
              </w:rPr>
              <w:t>Teoritë gjinore dhe ngacmimet seksuale.</w:t>
            </w:r>
          </w:p>
        </w:tc>
      </w:tr>
    </w:tbl>
    <w:p w:rsidR="00197CB0" w:rsidRPr="006D50F9" w:rsidRDefault="009574C7" w:rsidP="009574C7">
      <w:pPr>
        <w:pStyle w:val="Heading1"/>
        <w:rPr>
          <w:color w:val="002060"/>
          <w:sz w:val="48"/>
        </w:rPr>
      </w:pPr>
      <w:r w:rsidRPr="006D50F9">
        <w:rPr>
          <w:color w:val="002060"/>
          <w:sz w:val="48"/>
        </w:rPr>
        <w:lastRenderedPageBreak/>
        <w:t>BASHKËPUNIMI ME PARTNERËT NDËRKOMBËTARË</w:t>
      </w:r>
    </w:p>
    <w:p w:rsidR="009574C7" w:rsidRDefault="009574C7" w:rsidP="009574C7"/>
    <w:p w:rsidR="009574C7" w:rsidRDefault="009574C7" w:rsidP="009574C7">
      <w:pPr>
        <w:rPr>
          <w:rFonts w:eastAsiaTheme="majorEastAsia" w:cstheme="majorBidi"/>
          <w:i/>
          <w:color w:val="4D4D4D" w:themeColor="accent6"/>
          <w:sz w:val="42"/>
          <w:szCs w:val="26"/>
        </w:rPr>
      </w:pPr>
      <w:r w:rsidRPr="009574C7">
        <w:rPr>
          <w:rFonts w:eastAsiaTheme="majorEastAsia" w:cstheme="majorBidi"/>
          <w:i/>
          <w:color w:val="4D4D4D" w:themeColor="accent6"/>
          <w:sz w:val="42"/>
          <w:szCs w:val="26"/>
        </w:rPr>
        <w:t>3.1. Drejtimet e bashkëpunimit</w:t>
      </w:r>
    </w:p>
    <w:p w:rsidR="009574C7" w:rsidRDefault="009574C7" w:rsidP="009574C7">
      <w:pPr>
        <w:rPr>
          <w:rFonts w:eastAsiaTheme="majorEastAsia" w:cstheme="majorBidi"/>
          <w:i/>
          <w:color w:val="4D4D4D" w:themeColor="accent6"/>
          <w:sz w:val="42"/>
          <w:szCs w:val="26"/>
        </w:rPr>
      </w:pPr>
    </w:p>
    <w:p w:rsidR="00EF05B7" w:rsidRPr="00EF05B7" w:rsidRDefault="00EF05B7" w:rsidP="00EF05B7">
      <w:pPr>
        <w:jc w:val="both"/>
        <w:rPr>
          <w:rFonts w:ascii="Times New Roman" w:hAnsi="Times New Roman" w:cs="Times New Roman"/>
        </w:rPr>
      </w:pPr>
      <w:r w:rsidRPr="00EF05B7">
        <w:rPr>
          <w:rFonts w:ascii="Times New Roman" w:hAnsi="Times New Roman" w:cs="Times New Roman"/>
        </w:rPr>
        <w:t>Bashkëpunimi me partnerët kombëtar dhe ndërkombëtar është një ndër elementët më të cmuar që ka Shkolla e Magjistraturës, me ndikim të drejtpërdrejtë në forcimin e kapaciteteve dhe rritjen e performancës së Shkollës në fushat kryesore të veprimtarisë së saj. Sektori i projekteve dhe marrëdhënieve me jashtë është zyra që ndihmon këtë bashkëpunim nëpërmjet monitorimit, ndjekjes dhe vlerësimit të qëndrueshmërisë dhe ndikimit të projektit.</w:t>
      </w:r>
    </w:p>
    <w:p w:rsidR="00EF05B7" w:rsidRPr="00EF05B7" w:rsidRDefault="00EF05B7" w:rsidP="00EF05B7">
      <w:pPr>
        <w:jc w:val="both"/>
        <w:rPr>
          <w:rFonts w:ascii="Times New Roman" w:hAnsi="Times New Roman" w:cs="Times New Roman"/>
        </w:rPr>
      </w:pPr>
      <w:r w:rsidRPr="00EF05B7">
        <w:rPr>
          <w:rFonts w:ascii="Times New Roman" w:hAnsi="Times New Roman" w:cs="Times New Roman"/>
        </w:rPr>
        <w:t>Gjatë vitit akademik 2019-2020 bashkëpunimet kanë qenë të shumta, si për nga numri i tyre, edhe për nga rëndësia që ato kanë pasur për Shkollën. Kështu, Shkolla ka bashkëpunuar ngushtësisht në tre drejtimet kryesore të saj: në Programin e Formimit Fillestar, në Programin e Formimit Vazhdues dhe në drejtim të pasurimit të fondit të biblotekës së Shkollës.</w:t>
      </w:r>
    </w:p>
    <w:p w:rsidR="00EF05B7" w:rsidRPr="00EF05B7" w:rsidRDefault="00EF05B7" w:rsidP="00EF05B7">
      <w:pPr>
        <w:jc w:val="both"/>
        <w:rPr>
          <w:rFonts w:ascii="Times New Roman" w:hAnsi="Times New Roman" w:cs="Times New Roman"/>
        </w:rPr>
      </w:pPr>
      <w:r w:rsidRPr="00EF05B7">
        <w:rPr>
          <w:rFonts w:ascii="Times New Roman" w:hAnsi="Times New Roman" w:cs="Times New Roman"/>
        </w:rPr>
        <w:t>Në vijim, paraqiten në mënyrë të përmbledhur bashkëpunimet me partnerët ndërkombëtar:</w:t>
      </w:r>
    </w:p>
    <w:p w:rsidR="00EF05B7" w:rsidRPr="00EF05B7" w:rsidRDefault="00EF05B7" w:rsidP="00EF05B7">
      <w:pPr>
        <w:jc w:val="both"/>
        <w:rPr>
          <w:rFonts w:ascii="Times New Roman" w:hAnsi="Times New Roman" w:cs="Times New Roman"/>
          <w:b/>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i/>
          <w:szCs w:val="24"/>
        </w:rPr>
      </w:pPr>
      <w:r w:rsidRPr="00EF05B7">
        <w:rPr>
          <w:rFonts w:ascii="Times New Roman" w:hAnsi="Times New Roman" w:cs="Times New Roman"/>
          <w:i/>
          <w:szCs w:val="24"/>
        </w:rPr>
        <w:t>OSBE</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Është në zbatim projekti për krijimin e paketës së trajnimit online, apo distancë learning në fushën e anti-trafikimit, për te cilen u ra dakord me Ambasadorin Borchardt. Në lidhje me ekspertët, grupi i punës përbëhet nga një prokuror italian që na asiston përgjithësisht në fushën e anti-trafikimit, David Mancini, si dhe ekspertët që kanë punuar me Komentarin: Sandër Simoni, Aurela Anastasi dhe Elisabeta Imeraj. Meqënëse kemi në proces dhe një Udhëzim për fëmijët, ekspertët që punojnë me Udhëzimin, Arta Mandro dhe Evis Alimehmeti, i janë shtuar grupit të punës.</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Grupi i punës, i drejtuar nga Prof. Berberi, ka filluar punën për përcaktimin e termave të referencës për përgatitjen e moduleve online që do të integrohen në platformën tonë.</w:t>
      </w:r>
    </w:p>
    <w:p w:rsidR="00EF05B7" w:rsidRPr="00EF05B7" w:rsidRDefault="00EF05B7" w:rsidP="00EF05B7">
      <w:pPr>
        <w:pStyle w:val="ListParagraph"/>
        <w:jc w:val="both"/>
        <w:rPr>
          <w:rFonts w:ascii="Times New Roman" w:hAnsi="Times New Roman" w:cs="Times New Roman"/>
          <w:szCs w:val="24"/>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i/>
          <w:szCs w:val="24"/>
        </w:rPr>
      </w:pPr>
      <w:r w:rsidRPr="00EF05B7">
        <w:rPr>
          <w:rFonts w:ascii="Times New Roman" w:hAnsi="Times New Roman" w:cs="Times New Roman"/>
          <w:i/>
          <w:szCs w:val="24"/>
        </w:rPr>
        <w:t>EURALIUS V</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Mbështetja për kurrikulat e Shkollës: nga Euralius pritet të hartojë një kalendar të aktiviteteve që mendon të arganizojë në shkollë në mbështetje të programit të formimit fillestar, i cili do të vlerësohet më tej nga ana e Shkollës;</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Mbështetja për zhvillimin e kurrikulës së kancelarëve të sistemit të prokurorisë: është në proces;</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lang w:val="it-IT"/>
        </w:rPr>
      </w:pPr>
      <w:r w:rsidRPr="00EF05B7">
        <w:rPr>
          <w:rFonts w:ascii="Times New Roman" w:hAnsi="Times New Roman" w:cs="Times New Roman"/>
          <w:szCs w:val="24"/>
          <w:lang w:val="it-IT"/>
        </w:rPr>
        <w:t>Zhvillimi i disa sesioneve trajnuese me stafin administrativ për tematika të lidhura me punën e tij: është në process;</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lang w:val="it-IT"/>
        </w:rPr>
      </w:pPr>
      <w:r w:rsidRPr="00EF05B7">
        <w:rPr>
          <w:rFonts w:ascii="Times New Roman" w:hAnsi="Times New Roman" w:cs="Times New Roman"/>
          <w:szCs w:val="24"/>
          <w:lang w:val="it-IT"/>
        </w:rPr>
        <w:t>Mbështetje për hartimin e një manuali/strategjie për komunikimin si institucion: është zhvilluar një takim online me ekspertët dhe është në proces vijimi i punës.</w:t>
      </w:r>
    </w:p>
    <w:p w:rsidR="00EF05B7" w:rsidRPr="00EF05B7" w:rsidRDefault="00EF05B7" w:rsidP="00EF05B7">
      <w:pPr>
        <w:pStyle w:val="ListParagraph"/>
        <w:jc w:val="both"/>
        <w:rPr>
          <w:rFonts w:ascii="Times New Roman" w:hAnsi="Times New Roman" w:cs="Times New Roman"/>
          <w:szCs w:val="24"/>
          <w:lang w:val="it-IT"/>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szCs w:val="24"/>
          <w:lang w:val="it-IT"/>
        </w:rPr>
      </w:pPr>
      <w:r w:rsidRPr="00EF05B7">
        <w:rPr>
          <w:rFonts w:ascii="Times New Roman" w:hAnsi="Times New Roman" w:cs="Times New Roman"/>
          <w:i/>
          <w:szCs w:val="24"/>
          <w:lang w:val="it-IT"/>
        </w:rPr>
        <w:t>SSR – Projekt i Qendrës Hollandeze për Trajnim Gjyqësor mbi rishikimin e kurrikulave të shkollës për kandidatët për magjistratë në Formimin Fillestar</w:t>
      </w:r>
      <w:r w:rsidRPr="00EF05B7">
        <w:rPr>
          <w:rFonts w:ascii="Times New Roman" w:hAnsi="Times New Roman" w:cs="Times New Roman"/>
          <w:szCs w:val="24"/>
          <w:lang w:val="it-IT"/>
        </w:rPr>
        <w:t xml:space="preserve">. </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lang w:val="it-IT"/>
        </w:rPr>
        <w:t xml:space="preserve">Pritet të ketë një risistemim të aktiviteteve të parashikuara. </w:t>
      </w:r>
      <w:r w:rsidRPr="00EF05B7">
        <w:rPr>
          <w:rFonts w:ascii="Times New Roman" w:hAnsi="Times New Roman" w:cs="Times New Roman"/>
          <w:szCs w:val="24"/>
        </w:rPr>
        <w:t>Nga Euralius po bëhet një parashikim paraprak i një kalendari aktivitetesh.</w:t>
      </w:r>
    </w:p>
    <w:p w:rsidR="00EF05B7" w:rsidRPr="00EF05B7" w:rsidRDefault="00EF05B7" w:rsidP="00EF05B7">
      <w:pPr>
        <w:pStyle w:val="ListParagraph"/>
        <w:jc w:val="both"/>
        <w:rPr>
          <w:rFonts w:ascii="Times New Roman" w:hAnsi="Times New Roman" w:cs="Times New Roman"/>
          <w:szCs w:val="24"/>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i/>
          <w:szCs w:val="24"/>
        </w:rPr>
      </w:pPr>
      <w:r w:rsidRPr="00EF05B7">
        <w:rPr>
          <w:rFonts w:ascii="Times New Roman" w:hAnsi="Times New Roman" w:cs="Times New Roman"/>
          <w:i/>
          <w:szCs w:val="24"/>
        </w:rPr>
        <w:t>Projekti Justice for All</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Programi për Administrimin e Gjykatës (PAGJ): Jane duke u finalizuar tre modulet e fundit te programit trajnues per kancelaret e gjykatave nga trembëdhjetë në total;</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lastRenderedPageBreak/>
        <w:t>Është hedhur ideja për ngritjen e një biblioteke dixhitale për administrimin gjyqësor, por takimi i parashikuar për të folur rreth saj nuk është realizuar për shkak të situatës së pandemisë.</w:t>
      </w:r>
    </w:p>
    <w:p w:rsidR="00EF05B7" w:rsidRPr="00EF05B7" w:rsidRDefault="00EF05B7" w:rsidP="00EF05B7">
      <w:pPr>
        <w:pStyle w:val="ListParagraph"/>
        <w:jc w:val="both"/>
        <w:rPr>
          <w:rFonts w:ascii="Times New Roman" w:hAnsi="Times New Roman" w:cs="Times New Roman"/>
          <w:szCs w:val="24"/>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szCs w:val="24"/>
          <w:lang w:val="it-IT"/>
        </w:rPr>
      </w:pPr>
      <w:r w:rsidRPr="00EF05B7">
        <w:rPr>
          <w:rFonts w:ascii="Times New Roman" w:hAnsi="Times New Roman" w:cs="Times New Roman"/>
          <w:i/>
          <w:szCs w:val="24"/>
          <w:lang w:val="it-IT"/>
        </w:rPr>
        <w:t>Projekti me Këshillin e Lartë të Magjistraturës së Italisë</w:t>
      </w:r>
      <w:r w:rsidRPr="00EF05B7">
        <w:rPr>
          <w:rFonts w:ascii="Times New Roman" w:hAnsi="Times New Roman" w:cs="Times New Roman"/>
          <w:szCs w:val="24"/>
          <w:lang w:val="it-IT"/>
        </w:rPr>
        <w:t xml:space="preserve"> </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Ka mbetur pezull nënshkrimi i marrëveshjes me shkollën italiane ;</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lang w:val="de-AT"/>
        </w:rPr>
      </w:pPr>
      <w:r w:rsidRPr="00EF05B7">
        <w:rPr>
          <w:rFonts w:ascii="Times New Roman" w:hAnsi="Times New Roman" w:cs="Times New Roman"/>
          <w:szCs w:val="24"/>
          <w:lang w:val="de-AT"/>
        </w:rPr>
        <w:t>Kanë mbetur pezull aktivitetet e planifikuara sipas projektit.</w:t>
      </w:r>
    </w:p>
    <w:p w:rsidR="00EF05B7" w:rsidRPr="00EF05B7" w:rsidRDefault="00EF05B7" w:rsidP="00EF05B7">
      <w:pPr>
        <w:pStyle w:val="ListParagraph"/>
        <w:jc w:val="both"/>
        <w:rPr>
          <w:rFonts w:ascii="Times New Roman" w:hAnsi="Times New Roman" w:cs="Times New Roman"/>
          <w:szCs w:val="24"/>
          <w:lang w:val="de-AT"/>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i/>
          <w:szCs w:val="24"/>
        </w:rPr>
      </w:pPr>
      <w:r w:rsidRPr="00EF05B7">
        <w:rPr>
          <w:rFonts w:ascii="Times New Roman" w:hAnsi="Times New Roman" w:cs="Times New Roman"/>
          <w:i/>
          <w:szCs w:val="24"/>
        </w:rPr>
        <w:t>SIDA</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Pas takimit të përfaqësuesve të shkollës është konkluduar një dokument me 3 drejtime kryesore bashkëpunimi, i cili i është dërguar palës Suedeze dhe jemi në pritje të komenteve të tyre për bashkëpunimin.</w:t>
      </w:r>
    </w:p>
    <w:p w:rsidR="00EF05B7" w:rsidRPr="00EF05B7" w:rsidRDefault="00EF05B7" w:rsidP="00EF05B7">
      <w:pPr>
        <w:pStyle w:val="ListParagraph"/>
        <w:jc w:val="both"/>
        <w:rPr>
          <w:rFonts w:ascii="Times New Roman" w:hAnsi="Times New Roman" w:cs="Times New Roman"/>
          <w:szCs w:val="24"/>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szCs w:val="24"/>
        </w:rPr>
      </w:pPr>
      <w:r w:rsidRPr="00EF05B7">
        <w:rPr>
          <w:rFonts w:ascii="Times New Roman" w:hAnsi="Times New Roman" w:cs="Times New Roman"/>
          <w:i/>
          <w:szCs w:val="24"/>
        </w:rPr>
        <w:t>JUFREX 2</w:t>
      </w:r>
      <w:r w:rsidRPr="00EF05B7">
        <w:rPr>
          <w:rFonts w:ascii="Times New Roman" w:hAnsi="Times New Roman" w:cs="Times New Roman"/>
          <w:szCs w:val="24"/>
        </w:rPr>
        <w:t xml:space="preserve"> – Projekti i Këshillit të Europës me fokus promovimin e lirisë së shprehjes dhe të medias, në përputhje me standardet ndërkombëtare. </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lang w:val="de-AT"/>
        </w:rPr>
      </w:pPr>
      <w:r w:rsidRPr="00EF05B7">
        <w:rPr>
          <w:rFonts w:ascii="Times New Roman" w:hAnsi="Times New Roman" w:cs="Times New Roman"/>
          <w:szCs w:val="24"/>
          <w:lang w:val="de-AT"/>
        </w:rPr>
        <w:t xml:space="preserve">Pritet të nisë faza e dytë e projektit. Është firmosur marrëveshja e bashkëpunimit, dhe jemi në start të zbatimit të aktiviteteve të përfshira në projekt. </w:t>
      </w: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szCs w:val="24"/>
        </w:rPr>
      </w:pPr>
      <w:r w:rsidRPr="00EF05B7">
        <w:rPr>
          <w:rFonts w:ascii="Times New Roman" w:hAnsi="Times New Roman" w:cs="Times New Roman"/>
          <w:i/>
          <w:szCs w:val="24"/>
          <w:lang w:val="de-AT"/>
        </w:rPr>
        <w:t>IPROCEEDS 2</w:t>
      </w:r>
      <w:r w:rsidRPr="00EF05B7">
        <w:rPr>
          <w:rFonts w:ascii="Times New Roman" w:hAnsi="Times New Roman" w:cs="Times New Roman"/>
          <w:szCs w:val="24"/>
          <w:lang w:val="de-AT"/>
        </w:rPr>
        <w:t>– Projekt i Këshillit të Europës që ka në fokus forcimin e mëtejshëm të aftësive të autoriteteve për të kërkuar, evidentuar dhe konfiskuar të ardhurat nga krimi në internet, parandalimin e pastrimit të parave në internet dhe sigurimin e provave elektronike. - Projekti është në progres. Akoma nuk kemi marrë propozime për aktivitete konkrete.</w:t>
      </w:r>
    </w:p>
    <w:p w:rsidR="00EF05B7" w:rsidRPr="00EF05B7" w:rsidRDefault="00EF05B7" w:rsidP="00EF05B7">
      <w:pPr>
        <w:pStyle w:val="ListParagraph"/>
        <w:jc w:val="both"/>
        <w:rPr>
          <w:rFonts w:ascii="Times New Roman" w:hAnsi="Times New Roman" w:cs="Times New Roman"/>
          <w:szCs w:val="24"/>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i/>
          <w:szCs w:val="24"/>
        </w:rPr>
      </w:pPr>
      <w:r w:rsidRPr="00EF05B7">
        <w:rPr>
          <w:rFonts w:ascii="Times New Roman" w:hAnsi="Times New Roman" w:cs="Times New Roman"/>
          <w:i/>
          <w:szCs w:val="24"/>
        </w:rPr>
        <w:t>EJTN</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 xml:space="preserve">Për gjyqtarët dhe prokurorët në detyrë, aktivitetet dhe pjesëmarrja në to është pezulluar për shkak të situatës me COVID-19. Aktivitetet janë të gjitha të shtyra ose të anulluara ose vendosen për tu realizuar online. </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Për kandidatët për magjistratë janë bërë propozimet nga shkolla për 6 aplikantë nga të tre vitet. Pjesëmarrja është shtyrë për në Nëntor 2020;</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THEMIS. Punimi i skuadrës nga Shkolla do të botohet në revistën vjetore të EJTN për vitin 2020. Aktualisht materiali është duke u rishikuar nga editorët.</w:t>
      </w:r>
    </w:p>
    <w:p w:rsidR="00EF05B7" w:rsidRPr="00EF05B7" w:rsidRDefault="00EF05B7" w:rsidP="00EF05B7">
      <w:pPr>
        <w:pStyle w:val="ListParagraph"/>
        <w:jc w:val="both"/>
        <w:rPr>
          <w:rFonts w:ascii="Times New Roman" w:hAnsi="Times New Roman" w:cs="Times New Roman"/>
          <w:szCs w:val="24"/>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i/>
          <w:szCs w:val="24"/>
        </w:rPr>
      </w:pPr>
      <w:r w:rsidRPr="00EF05B7">
        <w:rPr>
          <w:rFonts w:ascii="Times New Roman" w:hAnsi="Times New Roman" w:cs="Times New Roman"/>
          <w:i/>
          <w:szCs w:val="24"/>
        </w:rPr>
        <w:t>UNICEF</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Është përgatitur një letër me orientimet e bashkëpunimit me UNICEF që iu dërgua UNICEF-it. Në vjeshtë pritet të rinisin diskutimet në mënyrë që të konkretizohet forma e bashkëpunimit.</w:t>
      </w:r>
    </w:p>
    <w:p w:rsidR="00EF05B7" w:rsidRPr="00EF05B7" w:rsidRDefault="00EF05B7" w:rsidP="00EF05B7">
      <w:pPr>
        <w:pStyle w:val="ListParagraph"/>
        <w:jc w:val="both"/>
        <w:rPr>
          <w:rFonts w:ascii="Times New Roman" w:hAnsi="Times New Roman" w:cs="Times New Roman"/>
          <w:szCs w:val="24"/>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i/>
          <w:szCs w:val="24"/>
        </w:rPr>
      </w:pPr>
      <w:r w:rsidRPr="00EF05B7">
        <w:rPr>
          <w:rFonts w:ascii="Times New Roman" w:hAnsi="Times New Roman" w:cs="Times New Roman"/>
          <w:i/>
          <w:szCs w:val="24"/>
        </w:rPr>
        <w:t>Fondacioni Gjerman IRZ</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Me IRZ-në është rënë dakord për të bashkëpunuar në formimin vazhdues. Jemi në pritje të përcaktimit konkret të aktiviteteve të bashkëpunimit. Kemi një propozim për një aktivitet në Gjermani për të cilin kërkohet të propozojmë një gjyqtar që merret me çështje ekonomike.</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lang w:val="de-AT"/>
        </w:rPr>
      </w:pPr>
      <w:r w:rsidRPr="00EF05B7">
        <w:rPr>
          <w:rFonts w:ascii="Times New Roman" w:hAnsi="Times New Roman" w:cs="Times New Roman"/>
          <w:szCs w:val="24"/>
          <w:lang w:val="de-AT"/>
        </w:rPr>
        <w:t>IRZ mbështet financiarisht edhe Komentarin Elektronik.</w:t>
      </w:r>
    </w:p>
    <w:p w:rsidR="00EF05B7" w:rsidRPr="00EF05B7" w:rsidRDefault="00EF05B7" w:rsidP="00EF05B7">
      <w:pPr>
        <w:pStyle w:val="ListParagraph"/>
        <w:jc w:val="both"/>
        <w:rPr>
          <w:rFonts w:ascii="Times New Roman" w:hAnsi="Times New Roman" w:cs="Times New Roman"/>
          <w:szCs w:val="24"/>
          <w:lang w:val="de-AT"/>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szCs w:val="24"/>
        </w:rPr>
      </w:pPr>
      <w:r w:rsidRPr="00EF05B7">
        <w:rPr>
          <w:rFonts w:ascii="Times New Roman" w:hAnsi="Times New Roman" w:cs="Times New Roman"/>
          <w:i/>
          <w:szCs w:val="24"/>
        </w:rPr>
        <w:t>EIPA (Instituti Evropian i Administrates Publike)</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b/>
          <w:szCs w:val="24"/>
        </w:rPr>
      </w:pPr>
      <w:r w:rsidRPr="00EF05B7">
        <w:rPr>
          <w:rFonts w:ascii="Times New Roman" w:hAnsi="Times New Roman" w:cs="Times New Roman"/>
          <w:szCs w:val="24"/>
        </w:rPr>
        <w:t xml:space="preserve">Janë dërguar propozimet për 3 aplikantë/pjesemarrës në aktivitetet e organizuara nga EIPA, por ka shtyrje të aktiviteteve për në vjeshtë dimër 2020. </w:t>
      </w:r>
    </w:p>
    <w:p w:rsidR="00EF05B7" w:rsidRPr="00EF05B7" w:rsidRDefault="00EF05B7" w:rsidP="00EF05B7">
      <w:pPr>
        <w:pStyle w:val="ListParagraph"/>
        <w:jc w:val="both"/>
        <w:rPr>
          <w:rFonts w:ascii="Times New Roman" w:hAnsi="Times New Roman" w:cs="Times New Roman"/>
          <w:szCs w:val="24"/>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szCs w:val="24"/>
        </w:rPr>
      </w:pPr>
      <w:r w:rsidRPr="00EF05B7">
        <w:rPr>
          <w:rFonts w:ascii="Times New Roman" w:hAnsi="Times New Roman" w:cs="Times New Roman"/>
          <w:i/>
          <w:szCs w:val="24"/>
        </w:rPr>
        <w:lastRenderedPageBreak/>
        <w:t>GIZ</w:t>
      </w:r>
      <w:r w:rsidRPr="00EF05B7">
        <w:rPr>
          <w:rFonts w:ascii="Times New Roman" w:hAnsi="Times New Roman" w:cs="Times New Roman"/>
          <w:szCs w:val="24"/>
        </w:rPr>
        <w:t xml:space="preserve">- Reforma Ligjore “Bashkëpunimi i Shkollave të Magjistraturës së vendeve të Ballkanit Perëndimor”, do të vazhdojë zbatimin edhe për dy vitet në vazhdim. </w:t>
      </w:r>
    </w:p>
    <w:p w:rsidR="00EF05B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Ka pasur një propozim për një vizitë studimore në Qendrën e Trajnimit Gjyqësor të Hollandës. Aktualisht është dhënë vetëm dakordësia jonë për praninë e pjesëmarrësve të shkollës në aktivitet. Aktiviteti është shtyrë për kur të jetë e përshtatshme zhvillimi i tij.</w:t>
      </w:r>
    </w:p>
    <w:p w:rsidR="00EF05B7" w:rsidRPr="00EF05B7" w:rsidRDefault="00EF05B7" w:rsidP="00EF05B7">
      <w:pPr>
        <w:pStyle w:val="ListParagraph"/>
        <w:jc w:val="both"/>
        <w:rPr>
          <w:rFonts w:ascii="Times New Roman" w:hAnsi="Times New Roman" w:cs="Times New Roman"/>
          <w:szCs w:val="24"/>
        </w:rPr>
      </w:pPr>
    </w:p>
    <w:p w:rsidR="00EF05B7" w:rsidRPr="00EF05B7" w:rsidRDefault="00EF05B7" w:rsidP="000A77B2">
      <w:pPr>
        <w:pStyle w:val="ListParagraph"/>
        <w:numPr>
          <w:ilvl w:val="0"/>
          <w:numId w:val="47"/>
        </w:numPr>
        <w:spacing w:after="160" w:line="256" w:lineRule="auto"/>
        <w:jc w:val="both"/>
        <w:rPr>
          <w:rFonts w:ascii="Times New Roman" w:hAnsi="Times New Roman" w:cs="Times New Roman"/>
          <w:i/>
          <w:szCs w:val="24"/>
        </w:rPr>
      </w:pPr>
      <w:r w:rsidRPr="00EF05B7">
        <w:rPr>
          <w:rFonts w:ascii="Times New Roman" w:hAnsi="Times New Roman" w:cs="Times New Roman"/>
          <w:i/>
          <w:szCs w:val="24"/>
        </w:rPr>
        <w:t>Komiteti Holandez i Helsinkit</w:t>
      </w:r>
    </w:p>
    <w:p w:rsidR="009574C7" w:rsidRPr="00EF05B7" w:rsidRDefault="00EF05B7" w:rsidP="000A77B2">
      <w:pPr>
        <w:pStyle w:val="ListParagraph"/>
        <w:numPr>
          <w:ilvl w:val="0"/>
          <w:numId w:val="48"/>
        </w:numPr>
        <w:spacing w:after="160" w:line="256" w:lineRule="auto"/>
        <w:jc w:val="both"/>
        <w:rPr>
          <w:rFonts w:ascii="Times New Roman" w:hAnsi="Times New Roman" w:cs="Times New Roman"/>
          <w:szCs w:val="24"/>
        </w:rPr>
      </w:pPr>
      <w:r w:rsidRPr="00EF05B7">
        <w:rPr>
          <w:rFonts w:ascii="Times New Roman" w:hAnsi="Times New Roman" w:cs="Times New Roman"/>
          <w:szCs w:val="24"/>
        </w:rPr>
        <w:t>Është rënë dakord të organizohet një aktivitet trajnues me gjyqtarë dhe prokurorë për çështjet LGBTI, i cili është shtyrë për në vjeshtë, dimër. Aktualisht jemi në pritje të datave të përshtatshme të propozuara prej tyre sipas</w:t>
      </w:r>
      <w:r>
        <w:rPr>
          <w:rFonts w:ascii="Times New Roman" w:hAnsi="Times New Roman" w:cs="Times New Roman"/>
          <w:szCs w:val="24"/>
        </w:rPr>
        <w:t xml:space="preserve"> disponueshmërisë së ekspertëve.</w:t>
      </w:r>
    </w:p>
    <w:p w:rsidR="009574C7" w:rsidRPr="009574C7" w:rsidRDefault="009574C7" w:rsidP="009574C7">
      <w:pPr>
        <w:rPr>
          <w:rFonts w:eastAsiaTheme="majorEastAsia" w:cstheme="majorBidi"/>
          <w:i/>
          <w:color w:val="4D4D4D" w:themeColor="accent6"/>
          <w:sz w:val="42"/>
          <w:szCs w:val="26"/>
        </w:rPr>
      </w:pPr>
      <w:r w:rsidRPr="009574C7">
        <w:rPr>
          <w:rFonts w:eastAsiaTheme="majorEastAsia" w:cstheme="majorBidi"/>
          <w:i/>
          <w:color w:val="4D4D4D" w:themeColor="accent6"/>
          <w:sz w:val="42"/>
          <w:szCs w:val="26"/>
        </w:rPr>
        <w:t>3.2 Aktivitete të rëndësishme gjatë vitit akademik 2019-2020</w:t>
      </w:r>
    </w:p>
    <w:p w:rsidR="009574C7" w:rsidRPr="00B050F2" w:rsidRDefault="009574C7" w:rsidP="009574C7">
      <w:pPr>
        <w:spacing w:line="276" w:lineRule="auto"/>
        <w:jc w:val="both"/>
        <w:rPr>
          <w:b/>
          <w:noProof/>
          <w:color w:val="B2B2B2" w:themeColor="accent2"/>
          <w:lang w:val="it-IT"/>
        </w:rPr>
      </w:pPr>
    </w:p>
    <w:p w:rsidR="009574C7" w:rsidRPr="009574C7" w:rsidRDefault="009574C7" w:rsidP="000A77B2">
      <w:pPr>
        <w:pStyle w:val="NoSpacing"/>
        <w:numPr>
          <w:ilvl w:val="0"/>
          <w:numId w:val="43"/>
        </w:numPr>
        <w:spacing w:line="276" w:lineRule="auto"/>
        <w:ind w:left="360"/>
        <w:jc w:val="both"/>
        <w:rPr>
          <w:rFonts w:ascii="Times New Roman" w:hAnsi="Times New Roman"/>
          <w:b/>
          <w:color w:val="262626" w:themeColor="accent6" w:themeShade="80"/>
          <w:sz w:val="24"/>
          <w:szCs w:val="24"/>
          <w:shd w:val="clear" w:color="auto" w:fill="FFFFFF"/>
          <w:lang w:val="sq-AL"/>
        </w:rPr>
      </w:pPr>
      <w:r w:rsidRPr="009574C7">
        <w:rPr>
          <w:rFonts w:ascii="Times New Roman" w:hAnsi="Times New Roman"/>
          <w:b/>
          <w:color w:val="262626" w:themeColor="accent6" w:themeShade="80"/>
          <w:sz w:val="24"/>
          <w:szCs w:val="24"/>
          <w:shd w:val="clear" w:color="auto" w:fill="FFFFFF"/>
          <w:lang w:val="sq-AL"/>
        </w:rPr>
        <w:t>Leksioni i hapur me Deputetin Gjerman Prof. Dr. Patrick Sensburg – 18 Shtator 2019</w:t>
      </w:r>
    </w:p>
    <w:p w:rsidR="009574C7" w:rsidRDefault="009574C7" w:rsidP="009574C7">
      <w:pPr>
        <w:pStyle w:val="ListParagraph"/>
        <w:rPr>
          <w:b/>
          <w:color w:val="0070C0"/>
          <w:shd w:val="clear" w:color="auto" w:fill="FFFFFF"/>
          <w:lang w:val="sq-AL"/>
        </w:rPr>
      </w:pPr>
    </w:p>
    <w:p w:rsidR="009574C7" w:rsidRPr="009574C7" w:rsidRDefault="009574C7" w:rsidP="009574C7">
      <w:pPr>
        <w:jc w:val="both"/>
        <w:rPr>
          <w:rFonts w:ascii="Times New Roman" w:hAnsi="Times New Roman" w:cs="Times New Roman"/>
          <w:lang w:val="sq-AL"/>
        </w:rPr>
      </w:pPr>
      <w:r w:rsidRPr="009574C7">
        <w:rPr>
          <w:rFonts w:ascii="Times New Roman" w:hAnsi="Times New Roman" w:cs="Times New Roman"/>
          <w:lang w:val="sq-AL"/>
        </w:rPr>
        <w:t xml:space="preserve">Me ftesë të Drejtorit të Shkollës së Magjistraturës, z. Sokol Sadushi dhe Ministres së Drejtësisë znj. Etilda Gjonaj, realizoi një vizitë të shkurtër në Tiranë, </w:t>
      </w:r>
      <w:r w:rsidRPr="009574C7">
        <w:rPr>
          <w:rFonts w:ascii="Times New Roman" w:hAnsi="Times New Roman" w:cs="Times New Roman"/>
          <w:i/>
          <w:lang w:val="sq-AL"/>
        </w:rPr>
        <w:t>Prof.Dr. Patrick Ernst Hermann Sensburg, deputet i Parlamentit Gjerman, Kryetar i Komisionit Parlamentar pwr Monitorimin e Zgjedhjeve, Imunitetin dhe Procedurat Parlamentare si dhe profesor i së Drejtës Publike dhe të Drejtës Evropiane</w:t>
      </w:r>
      <w:r w:rsidRPr="009574C7">
        <w:rPr>
          <w:rFonts w:ascii="Times New Roman" w:hAnsi="Times New Roman" w:cs="Times New Roman"/>
          <w:lang w:val="sq-AL"/>
        </w:rPr>
        <w:t>.</w:t>
      </w:r>
    </w:p>
    <w:p w:rsidR="009574C7" w:rsidRDefault="009574C7" w:rsidP="009574C7">
      <w:pPr>
        <w:jc w:val="both"/>
        <w:rPr>
          <w:rFonts w:cstheme="minorHAnsi"/>
          <w:lang w:val="sq-AL"/>
        </w:rPr>
      </w:pPr>
    </w:p>
    <w:p w:rsidR="009574C7" w:rsidRDefault="009574C7" w:rsidP="009574C7">
      <w:pPr>
        <w:jc w:val="center"/>
        <w:rPr>
          <w:rFonts w:cstheme="minorHAnsi"/>
          <w:lang w:val="sq-AL"/>
        </w:rPr>
      </w:pPr>
      <w:r w:rsidRPr="00625AE7">
        <w:rPr>
          <w:rFonts w:cstheme="minorHAnsi"/>
          <w:noProof/>
        </w:rPr>
        <w:drawing>
          <wp:inline distT="0" distB="0" distL="0" distR="0" wp14:anchorId="21A9111D" wp14:editId="6E0250C3">
            <wp:extent cx="3018790" cy="2371123"/>
            <wp:effectExtent l="0" t="0" r="0" b="0"/>
            <wp:docPr id="47" name="Picture 47" descr="C:\Users\Dori\Desktop\DSC_0459.1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ri\Desktop\DSC_0459.18.9.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9797" cy="2379768"/>
                    </a:xfrm>
                    <a:prstGeom prst="rect">
                      <a:avLst/>
                    </a:prstGeom>
                    <a:noFill/>
                    <a:ln>
                      <a:noFill/>
                    </a:ln>
                  </pic:spPr>
                </pic:pic>
              </a:graphicData>
            </a:graphic>
          </wp:inline>
        </w:drawing>
      </w:r>
      <w:r>
        <w:rPr>
          <w:rFonts w:cstheme="minorHAnsi"/>
          <w:lang w:val="sq-AL"/>
        </w:rPr>
        <w:t xml:space="preserve">  </w:t>
      </w:r>
      <w:r w:rsidRPr="00497782">
        <w:rPr>
          <w:rFonts w:cstheme="minorHAnsi"/>
          <w:noProof/>
        </w:rPr>
        <w:drawing>
          <wp:inline distT="0" distB="0" distL="0" distR="0" wp14:anchorId="69E130C3" wp14:editId="7F18A6A4">
            <wp:extent cx="3165895" cy="2371725"/>
            <wp:effectExtent l="0" t="0" r="0" b="0"/>
            <wp:docPr id="48" name="Picture 48" descr="C:\Users\Dori\Desktop\DSC_0486.1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i\Desktop\DSC_0486.18.9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1674" cy="2376054"/>
                    </a:xfrm>
                    <a:prstGeom prst="rect">
                      <a:avLst/>
                    </a:prstGeom>
                    <a:noFill/>
                    <a:ln>
                      <a:noFill/>
                    </a:ln>
                  </pic:spPr>
                </pic:pic>
              </a:graphicData>
            </a:graphic>
          </wp:inline>
        </w:drawing>
      </w:r>
      <w:r>
        <w:rPr>
          <w:rFonts w:cstheme="minorHAnsi"/>
          <w:lang w:val="sq-AL"/>
        </w:rPr>
        <w:t xml:space="preserve"> </w:t>
      </w:r>
    </w:p>
    <w:p w:rsidR="009574C7" w:rsidRDefault="009574C7" w:rsidP="009574C7">
      <w:pPr>
        <w:jc w:val="center"/>
        <w:rPr>
          <w:rFonts w:cstheme="minorHAnsi"/>
          <w:lang w:val="sq-AL"/>
        </w:rPr>
      </w:pPr>
    </w:p>
    <w:p w:rsidR="009574C7" w:rsidRDefault="009574C7" w:rsidP="009574C7">
      <w:pPr>
        <w:jc w:val="center"/>
        <w:rPr>
          <w:rFonts w:cstheme="minorHAnsi"/>
          <w:lang w:val="sq-AL"/>
        </w:rPr>
      </w:pPr>
    </w:p>
    <w:p w:rsidR="009574C7" w:rsidRPr="009574C7" w:rsidRDefault="009574C7" w:rsidP="009574C7">
      <w:pPr>
        <w:jc w:val="both"/>
        <w:rPr>
          <w:rFonts w:ascii="Times New Roman" w:hAnsi="Times New Roman" w:cs="Times New Roman"/>
        </w:rPr>
      </w:pPr>
      <w:r w:rsidRPr="009574C7">
        <w:rPr>
          <w:rFonts w:ascii="Times New Roman" w:hAnsi="Times New Roman" w:cs="Times New Roman"/>
        </w:rPr>
        <w:t>Z. Sensburg, me rastin e vizitës së tij, mbajti një leksion të hapur për kandidatët për magjistratë të Shkollës së Magjistraturës me titull “The accession negotiations and success in key areas like judiciary, fight against corruption and organized crime, intelligence services and public administration”.</w:t>
      </w:r>
    </w:p>
    <w:p w:rsidR="009574C7" w:rsidRPr="009574C7" w:rsidRDefault="009574C7" w:rsidP="009574C7">
      <w:pPr>
        <w:rPr>
          <w:rFonts w:eastAsiaTheme="majorEastAsia" w:cstheme="majorBidi"/>
          <w:i/>
          <w:color w:val="4D4D4D" w:themeColor="accent6"/>
          <w:sz w:val="42"/>
          <w:szCs w:val="26"/>
        </w:rPr>
      </w:pPr>
    </w:p>
    <w:p w:rsidR="009574C7" w:rsidRDefault="009574C7" w:rsidP="009574C7">
      <w:pPr>
        <w:jc w:val="both"/>
        <w:rPr>
          <w:rFonts w:cstheme="minorHAnsi"/>
        </w:rPr>
      </w:pPr>
      <w:r w:rsidRPr="00497782">
        <w:rPr>
          <w:rFonts w:cstheme="minorHAnsi"/>
          <w:noProof/>
        </w:rPr>
        <w:lastRenderedPageBreak/>
        <w:drawing>
          <wp:inline distT="0" distB="0" distL="0" distR="0" wp14:anchorId="5811977B" wp14:editId="35ED3462">
            <wp:extent cx="3146396" cy="2096219"/>
            <wp:effectExtent l="0" t="0" r="0" b="0"/>
            <wp:docPr id="49" name="Picture 49" descr="C:\Users\Dori\Desktop\DSC_0491.1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i\Desktop\DSC_0491.18.9.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1455" cy="2099589"/>
                    </a:xfrm>
                    <a:prstGeom prst="rect">
                      <a:avLst/>
                    </a:prstGeom>
                    <a:noFill/>
                    <a:ln>
                      <a:noFill/>
                    </a:ln>
                  </pic:spPr>
                </pic:pic>
              </a:graphicData>
            </a:graphic>
          </wp:inline>
        </w:drawing>
      </w:r>
      <w:r>
        <w:rPr>
          <w:rFonts w:cstheme="minorHAnsi"/>
        </w:rPr>
        <w:t xml:space="preserve">  </w:t>
      </w:r>
      <w:r w:rsidRPr="00497782">
        <w:rPr>
          <w:rFonts w:cstheme="minorHAnsi"/>
          <w:noProof/>
        </w:rPr>
        <w:drawing>
          <wp:inline distT="0" distB="0" distL="0" distR="0" wp14:anchorId="67FF6040" wp14:editId="4B1C707C">
            <wp:extent cx="3236595" cy="2087300"/>
            <wp:effectExtent l="0" t="0" r="1905" b="8255"/>
            <wp:docPr id="50" name="Picture 50" descr="C:\Users\Dori\Desktop\DSC_0475.19.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ri\Desktop\DSC_0475.19.8.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6217" cy="2093505"/>
                    </a:xfrm>
                    <a:prstGeom prst="rect">
                      <a:avLst/>
                    </a:prstGeom>
                    <a:noFill/>
                    <a:ln>
                      <a:noFill/>
                    </a:ln>
                  </pic:spPr>
                </pic:pic>
              </a:graphicData>
            </a:graphic>
          </wp:inline>
        </w:drawing>
      </w:r>
    </w:p>
    <w:p w:rsidR="009574C7" w:rsidRPr="009574C7" w:rsidRDefault="009574C7" w:rsidP="009574C7"/>
    <w:p w:rsidR="00197CB0" w:rsidRDefault="00197CB0"/>
    <w:p w:rsidR="00197CB0" w:rsidRDefault="00197CB0"/>
    <w:p w:rsidR="009574C7" w:rsidRPr="009574C7" w:rsidRDefault="009574C7" w:rsidP="009574C7">
      <w:pPr>
        <w:jc w:val="both"/>
        <w:rPr>
          <w:rFonts w:ascii="Times New Roman" w:hAnsi="Times New Roman" w:cs="Times New Roman"/>
        </w:rPr>
      </w:pPr>
      <w:r w:rsidRPr="009574C7">
        <w:rPr>
          <w:rFonts w:ascii="Times New Roman" w:hAnsi="Times New Roman" w:cs="Times New Roman"/>
        </w:rPr>
        <w:t>Leksioni i hapur u zhvillua në 18 Shtator 2019, në ambientet e reja të Shkollës së Magjistraturës, godina “Poli i Drejtësisë”. Në këtë event ishin të ftuar përfaqësues të lartë të institucioneve, kandidatët për gjyqtarë dhe prokurorë që vazhdojnë edukimin profesional në Shkollë si dhe gazetarë dhe përfaqësues të mediave të ndryshme në shqipëri.</w:t>
      </w:r>
    </w:p>
    <w:p w:rsidR="009574C7" w:rsidRDefault="009574C7" w:rsidP="009574C7">
      <w:pPr>
        <w:spacing w:line="276" w:lineRule="auto"/>
        <w:jc w:val="both"/>
        <w:rPr>
          <w:b/>
          <w:noProof/>
          <w:color w:val="B2B2B2" w:themeColor="accent2"/>
        </w:rPr>
      </w:pPr>
    </w:p>
    <w:p w:rsidR="009574C7" w:rsidRPr="00DF1A7F" w:rsidRDefault="009574C7" w:rsidP="009574C7">
      <w:pPr>
        <w:spacing w:line="276" w:lineRule="auto"/>
        <w:jc w:val="both"/>
        <w:rPr>
          <w:b/>
          <w:noProof/>
          <w:color w:val="B2B2B2" w:themeColor="accent2"/>
        </w:rPr>
      </w:pPr>
    </w:p>
    <w:p w:rsidR="009574C7" w:rsidRPr="009574C7" w:rsidRDefault="009574C7" w:rsidP="000A77B2">
      <w:pPr>
        <w:pStyle w:val="ListParagraph"/>
        <w:numPr>
          <w:ilvl w:val="0"/>
          <w:numId w:val="43"/>
        </w:numPr>
        <w:spacing w:line="276" w:lineRule="auto"/>
        <w:jc w:val="both"/>
        <w:rPr>
          <w:rFonts w:ascii="Times New Roman" w:hAnsi="Times New Roman"/>
          <w:b/>
          <w:color w:val="262626" w:themeColor="accent6" w:themeShade="80"/>
          <w:shd w:val="clear" w:color="auto" w:fill="FFFFFF"/>
          <w:lang w:val="sq-AL"/>
        </w:rPr>
      </w:pPr>
      <w:r w:rsidRPr="009574C7">
        <w:rPr>
          <w:rFonts w:ascii="Times New Roman" w:hAnsi="Times New Roman"/>
          <w:b/>
          <w:color w:val="262626" w:themeColor="accent6" w:themeShade="80"/>
          <w:shd w:val="clear" w:color="auto" w:fill="FFFFFF"/>
          <w:lang w:val="sq-AL"/>
        </w:rPr>
        <w:t>Ceremonia e Diplomimit të Kandidatëve për Magjistratë 2016-2019 – 7 Tetor 2019</w:t>
      </w:r>
    </w:p>
    <w:p w:rsidR="009574C7" w:rsidRPr="00DF1A7F" w:rsidRDefault="009574C7" w:rsidP="009574C7">
      <w:pPr>
        <w:pStyle w:val="NoSpacing"/>
        <w:spacing w:line="276" w:lineRule="auto"/>
        <w:jc w:val="both"/>
        <w:rPr>
          <w:rFonts w:ascii="Times New Roman" w:hAnsi="Times New Roman"/>
          <w:sz w:val="24"/>
          <w:szCs w:val="24"/>
          <w:shd w:val="clear" w:color="auto" w:fill="FFFFFF"/>
          <w:lang w:val="sq-AL"/>
        </w:rPr>
      </w:pPr>
    </w:p>
    <w:p w:rsidR="009574C7" w:rsidRPr="009574C7" w:rsidRDefault="009574C7" w:rsidP="009574C7">
      <w:pPr>
        <w:jc w:val="both"/>
        <w:rPr>
          <w:rFonts w:ascii="Times New Roman" w:hAnsi="Times New Roman" w:cs="Times New Roman"/>
          <w:lang w:val="sq-AL"/>
        </w:rPr>
      </w:pPr>
      <w:r w:rsidRPr="009574C7">
        <w:rPr>
          <w:rFonts w:ascii="Times New Roman" w:hAnsi="Times New Roman" w:cs="Times New Roman"/>
          <w:lang w:val="sq-AL"/>
        </w:rPr>
        <w:t>Në kuadër të fillimit të vitit akademik 2019 – 2020 dhe diplomimit të magjistratëve që përfunduan studimet në programin e formimit fillestar gjatë periudhës 2016-2019, Shkolla realizoi ceremoninë e diplomimit të këtij brezi magjist</w:t>
      </w:r>
      <w:r>
        <w:rPr>
          <w:rFonts w:ascii="Times New Roman" w:hAnsi="Times New Roman" w:cs="Times New Roman"/>
          <w:lang w:val="sq-AL"/>
        </w:rPr>
        <w:t>r</w:t>
      </w:r>
      <w:r w:rsidRPr="009574C7">
        <w:rPr>
          <w:rFonts w:ascii="Times New Roman" w:hAnsi="Times New Roman" w:cs="Times New Roman"/>
          <w:lang w:val="sq-AL"/>
        </w:rPr>
        <w:t>atësh.</w:t>
      </w:r>
    </w:p>
    <w:p w:rsidR="009574C7" w:rsidRPr="009574C7" w:rsidRDefault="009574C7" w:rsidP="009574C7">
      <w:pPr>
        <w:jc w:val="both"/>
        <w:rPr>
          <w:rFonts w:ascii="Times New Roman" w:hAnsi="Times New Roman" w:cs="Times New Roman"/>
          <w:lang w:val="sq-AL"/>
        </w:rPr>
      </w:pPr>
    </w:p>
    <w:p w:rsidR="009574C7" w:rsidRPr="009574C7" w:rsidRDefault="009574C7" w:rsidP="009574C7">
      <w:pPr>
        <w:jc w:val="center"/>
        <w:rPr>
          <w:rFonts w:ascii="Times New Roman" w:hAnsi="Times New Roman" w:cs="Times New Roman"/>
          <w:lang w:val="sq-AL"/>
        </w:rPr>
      </w:pPr>
      <w:r w:rsidRPr="009574C7">
        <w:rPr>
          <w:rFonts w:ascii="Times New Roman" w:hAnsi="Times New Roman" w:cs="Times New Roman"/>
          <w:noProof/>
        </w:rPr>
        <w:drawing>
          <wp:inline distT="0" distB="0" distL="0" distR="0" wp14:anchorId="13FB07FB" wp14:editId="206DEB3F">
            <wp:extent cx="3312160" cy="2276444"/>
            <wp:effectExtent l="0" t="0" r="2540" b="0"/>
            <wp:docPr id="51" name="Picture 51" descr="C:\Users\Dori\Desktop\72335162_545981309490548_5955615344436445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ri\Desktop\72335162_545981309490548_5955615344436445184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24315" cy="2284798"/>
                    </a:xfrm>
                    <a:prstGeom prst="rect">
                      <a:avLst/>
                    </a:prstGeom>
                    <a:noFill/>
                    <a:ln>
                      <a:noFill/>
                    </a:ln>
                  </pic:spPr>
                </pic:pic>
              </a:graphicData>
            </a:graphic>
          </wp:inline>
        </w:drawing>
      </w:r>
      <w:r w:rsidRPr="009574C7">
        <w:rPr>
          <w:rFonts w:ascii="Times New Roman" w:hAnsi="Times New Roman" w:cs="Times New Roman"/>
          <w:lang w:val="sq-AL"/>
        </w:rPr>
        <w:t xml:space="preserve">  </w:t>
      </w:r>
      <w:r w:rsidRPr="009574C7">
        <w:rPr>
          <w:rFonts w:ascii="Times New Roman" w:hAnsi="Times New Roman" w:cs="Times New Roman"/>
          <w:noProof/>
        </w:rPr>
        <w:drawing>
          <wp:inline distT="0" distB="0" distL="0" distR="0" wp14:anchorId="33E6992B" wp14:editId="308ED2D3">
            <wp:extent cx="3070860" cy="2275969"/>
            <wp:effectExtent l="0" t="0" r="0" b="0"/>
            <wp:docPr id="6" name="Picture 6" descr="C:\Users\Dori\Desktop\72413577_2268931489900643_193831293818398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ri\Desktop\72413577_2268931489900643_1938312938183983104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3386" cy="2300075"/>
                    </a:xfrm>
                    <a:prstGeom prst="rect">
                      <a:avLst/>
                    </a:prstGeom>
                    <a:noFill/>
                    <a:ln>
                      <a:noFill/>
                    </a:ln>
                  </pic:spPr>
                </pic:pic>
              </a:graphicData>
            </a:graphic>
          </wp:inline>
        </w:drawing>
      </w:r>
      <w:r w:rsidRPr="009574C7">
        <w:rPr>
          <w:rFonts w:ascii="Times New Roman" w:hAnsi="Times New Roman" w:cs="Times New Roman"/>
          <w:lang w:val="sq-AL"/>
        </w:rPr>
        <w:t xml:space="preserve">   </w:t>
      </w:r>
    </w:p>
    <w:p w:rsidR="009574C7" w:rsidRPr="009574C7" w:rsidRDefault="009574C7" w:rsidP="009574C7">
      <w:pPr>
        <w:jc w:val="both"/>
        <w:rPr>
          <w:rFonts w:ascii="Times New Roman" w:hAnsi="Times New Roman" w:cs="Times New Roman"/>
          <w:lang w:val="sq-AL"/>
        </w:rPr>
      </w:pPr>
    </w:p>
    <w:p w:rsidR="009574C7" w:rsidRPr="009574C7" w:rsidRDefault="009574C7" w:rsidP="009574C7">
      <w:pPr>
        <w:jc w:val="both"/>
        <w:rPr>
          <w:rFonts w:ascii="Times New Roman" w:hAnsi="Times New Roman" w:cs="Times New Roman"/>
          <w:lang w:val="sq-AL"/>
        </w:rPr>
      </w:pPr>
      <w:r w:rsidRPr="009574C7">
        <w:rPr>
          <w:rFonts w:ascii="Times New Roman" w:hAnsi="Times New Roman" w:cs="Times New Roman"/>
          <w:lang w:val="sq-AL"/>
        </w:rPr>
        <w:t>Aktiviteti u zhvillua në datën 7 Tetor 2019, në ambientet e reja të Shkollës, në godinën “Poli i Drejtësisë”. Aktivitetin e përshëndetën personalitete të larta të vendit, ambasadorë dhe përfaqësues të institucioneve të ndryshme ndërkombëtare si Z. Luigi Soreca, Znj. Etilda Gjonaj, Z. Bernd Borchardt, Znj. Leyla Moses-Ones etj., si dhe ishin të ftuar gjyqtarë dhe prokurorë, pedagogë dhe ekspertë të Shkollës së Magjistraturës, kandidatë për magjistratë etj.</w:t>
      </w:r>
    </w:p>
    <w:p w:rsidR="009574C7" w:rsidRPr="009574C7" w:rsidRDefault="009574C7" w:rsidP="009574C7">
      <w:pPr>
        <w:pStyle w:val="NoSpacing"/>
        <w:spacing w:line="276" w:lineRule="auto"/>
        <w:jc w:val="both"/>
        <w:rPr>
          <w:rFonts w:ascii="Times New Roman" w:hAnsi="Times New Roman" w:cs="Times New Roman"/>
          <w:sz w:val="24"/>
          <w:szCs w:val="24"/>
          <w:shd w:val="clear" w:color="auto" w:fill="FFFFFF"/>
          <w:lang w:val="sq-AL"/>
        </w:rPr>
      </w:pPr>
    </w:p>
    <w:p w:rsidR="009574C7" w:rsidRPr="009574C7" w:rsidRDefault="009574C7" w:rsidP="009574C7">
      <w:pPr>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574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74C7" w:rsidRDefault="009574C7" w:rsidP="009574C7">
      <w:pPr>
        <w:jc w:val="center"/>
        <w:rPr>
          <w:rFonts w:ascii="Times New Roman" w:hAnsi="Times New Roman" w:cs="Times New Roman"/>
          <w:b/>
          <w:color w:val="0070C0"/>
          <w:shd w:val="clear" w:color="auto" w:fill="FFFFFF"/>
          <w:lang w:val="sq-AL"/>
        </w:rPr>
      </w:pPr>
      <w:r w:rsidRPr="009574C7">
        <w:rPr>
          <w:rFonts w:ascii="Times New Roman" w:hAnsi="Times New Roman" w:cs="Times New Roman"/>
          <w:noProof/>
        </w:rPr>
        <w:lastRenderedPageBreak/>
        <w:drawing>
          <wp:inline distT="0" distB="0" distL="0" distR="0" wp14:anchorId="723AB813" wp14:editId="51B49F6C">
            <wp:extent cx="5572557" cy="3407376"/>
            <wp:effectExtent l="0" t="0" r="0" b="3175"/>
            <wp:docPr id="7" name="Picture 7" descr="C:\Users\Dori\Desktop\71498424_2268931139900678_7179818960966123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ri\Desktop\71498424_2268931139900678_7179818960966123520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2277" cy="3437777"/>
                    </a:xfrm>
                    <a:prstGeom prst="rect">
                      <a:avLst/>
                    </a:prstGeom>
                    <a:noFill/>
                    <a:ln>
                      <a:noFill/>
                    </a:ln>
                  </pic:spPr>
                </pic:pic>
              </a:graphicData>
            </a:graphic>
          </wp:inline>
        </w:drawing>
      </w:r>
    </w:p>
    <w:p w:rsidR="009574C7" w:rsidRPr="009574C7" w:rsidRDefault="009574C7" w:rsidP="009574C7">
      <w:pPr>
        <w:jc w:val="center"/>
        <w:rPr>
          <w:rFonts w:ascii="Times New Roman" w:hAnsi="Times New Roman" w:cs="Times New Roman"/>
          <w:b/>
          <w:color w:val="0070C0"/>
          <w:shd w:val="clear" w:color="auto" w:fill="FFFFFF"/>
          <w:lang w:val="sq-AL"/>
        </w:rPr>
      </w:pPr>
    </w:p>
    <w:p w:rsidR="009574C7" w:rsidRPr="009574C7" w:rsidRDefault="009574C7" w:rsidP="000A77B2">
      <w:pPr>
        <w:pStyle w:val="NoSpacing"/>
        <w:numPr>
          <w:ilvl w:val="0"/>
          <w:numId w:val="43"/>
        </w:numPr>
        <w:ind w:left="360"/>
        <w:rPr>
          <w:rFonts w:ascii="Times New Roman" w:hAnsi="Times New Roman" w:cs="Times New Roman"/>
          <w:b/>
          <w:color w:val="262626" w:themeColor="accent6" w:themeShade="80"/>
          <w:sz w:val="24"/>
          <w:szCs w:val="24"/>
          <w:lang w:val="sq-AL"/>
        </w:rPr>
      </w:pPr>
      <w:r w:rsidRPr="009574C7">
        <w:rPr>
          <w:rFonts w:ascii="Times New Roman" w:hAnsi="Times New Roman" w:cs="Times New Roman"/>
          <w:b/>
          <w:color w:val="262626" w:themeColor="accent6" w:themeShade="80"/>
          <w:sz w:val="24"/>
          <w:szCs w:val="24"/>
          <w:lang w:val="sq-AL"/>
        </w:rPr>
        <w:t>Ceremonia e Lançimit të Projektit “Mbeshtetje për Shkollën e Magjistraturës së Shqipërisë në kuadër të Reformës Kushtetuese” – 11 Nëntor 2019</w:t>
      </w:r>
    </w:p>
    <w:p w:rsidR="009574C7" w:rsidRPr="009574C7" w:rsidRDefault="009574C7" w:rsidP="009574C7">
      <w:pPr>
        <w:pStyle w:val="NoSpacing"/>
        <w:ind w:left="360"/>
        <w:rPr>
          <w:rFonts w:ascii="Times New Roman" w:hAnsi="Times New Roman" w:cs="Times New Roman"/>
          <w:b/>
          <w:color w:val="0070C0"/>
          <w:sz w:val="24"/>
          <w:szCs w:val="24"/>
          <w:lang w:val="sq-AL"/>
        </w:rPr>
      </w:pPr>
    </w:p>
    <w:p w:rsidR="009574C7" w:rsidRPr="009574C7" w:rsidRDefault="009574C7" w:rsidP="009574C7">
      <w:pPr>
        <w:shd w:val="clear" w:color="auto" w:fill="FFFFFF"/>
        <w:jc w:val="both"/>
        <w:textAlignment w:val="baseline"/>
        <w:rPr>
          <w:rFonts w:ascii="Times New Roman" w:eastAsia="Times New Roman" w:hAnsi="Times New Roman" w:cs="Times New Roman"/>
          <w:lang w:val="sq-AL"/>
        </w:rPr>
      </w:pPr>
      <w:r w:rsidRPr="009574C7">
        <w:rPr>
          <w:rFonts w:ascii="Times New Roman" w:eastAsia="Times New Roman" w:hAnsi="Times New Roman" w:cs="Times New Roman"/>
          <w:lang w:val="sq-AL"/>
        </w:rPr>
        <w:t>Projekti “Mbështetja e Shkollës së Magjistraturës së Shqipërisë në kuadër të reformës kushtetuese” është një projekt që vjen në Shkollën e Magjistraturës në sajë të bashkëpunimit me Agjensinë Italiane për Bashkëpunim dhe Zhvillim.</w:t>
      </w:r>
    </w:p>
    <w:p w:rsidR="009574C7" w:rsidRPr="009574C7" w:rsidRDefault="009574C7" w:rsidP="009574C7">
      <w:pPr>
        <w:pStyle w:val="NoSpacing"/>
        <w:ind w:left="360"/>
        <w:jc w:val="both"/>
        <w:rPr>
          <w:rFonts w:ascii="Times New Roman" w:hAnsi="Times New Roman" w:cs="Times New Roman"/>
          <w:sz w:val="18"/>
          <w:szCs w:val="18"/>
          <w:lang w:val="sq-AL"/>
        </w:rPr>
      </w:pPr>
    </w:p>
    <w:p w:rsidR="009574C7" w:rsidRPr="009574C7" w:rsidRDefault="009574C7" w:rsidP="009574C7">
      <w:pPr>
        <w:pStyle w:val="NoSpacing"/>
        <w:ind w:left="360"/>
        <w:jc w:val="center"/>
        <w:rPr>
          <w:rFonts w:ascii="Times New Roman" w:hAnsi="Times New Roman" w:cs="Times New Roman"/>
          <w:sz w:val="18"/>
          <w:szCs w:val="18"/>
          <w:lang w:val="sq-AL"/>
        </w:rPr>
      </w:pPr>
      <w:r w:rsidRPr="009574C7">
        <w:rPr>
          <w:rFonts w:ascii="Times New Roman" w:hAnsi="Times New Roman" w:cs="Times New Roman"/>
          <w:noProof/>
          <w:sz w:val="18"/>
          <w:szCs w:val="18"/>
          <w:lang w:eastAsia="en-US"/>
        </w:rPr>
        <w:drawing>
          <wp:inline distT="0" distB="0" distL="0" distR="0">
            <wp:extent cx="3171825" cy="2371725"/>
            <wp:effectExtent l="0" t="0" r="9525" b="9525"/>
            <wp:docPr id="63" name="Picture 63" descr="WhatsApp Image 2019-11-11 at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WhatsApp Image 2019-11-11 at 16.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71825" cy="2371725"/>
                    </a:xfrm>
                    <a:prstGeom prst="rect">
                      <a:avLst/>
                    </a:prstGeom>
                    <a:noFill/>
                    <a:ln>
                      <a:noFill/>
                    </a:ln>
                  </pic:spPr>
                </pic:pic>
              </a:graphicData>
            </a:graphic>
          </wp:inline>
        </w:drawing>
      </w:r>
      <w:r w:rsidRPr="009574C7">
        <w:rPr>
          <w:rFonts w:ascii="Times New Roman" w:hAnsi="Times New Roman" w:cs="Times New Roman"/>
          <w:sz w:val="18"/>
          <w:szCs w:val="18"/>
          <w:lang w:val="sq-AL"/>
        </w:rPr>
        <w:t xml:space="preserve">  </w:t>
      </w:r>
      <w:r w:rsidRPr="009574C7">
        <w:rPr>
          <w:rFonts w:ascii="Times New Roman" w:hAnsi="Times New Roman" w:cs="Times New Roman"/>
          <w:noProof/>
          <w:sz w:val="18"/>
          <w:szCs w:val="18"/>
          <w:lang w:eastAsia="en-US"/>
        </w:rPr>
        <w:drawing>
          <wp:inline distT="0" distB="0" distL="0" distR="0">
            <wp:extent cx="2962275" cy="2371725"/>
            <wp:effectExtent l="0" t="0" r="9525" b="9525"/>
            <wp:docPr id="62" name="Picture 62" descr="WhatsApp Image 2019-11-11 at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hatsApp Image 2019-11-11 at 16.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2275" cy="2371725"/>
                    </a:xfrm>
                    <a:prstGeom prst="rect">
                      <a:avLst/>
                    </a:prstGeom>
                    <a:noFill/>
                    <a:ln>
                      <a:noFill/>
                    </a:ln>
                  </pic:spPr>
                </pic:pic>
              </a:graphicData>
            </a:graphic>
          </wp:inline>
        </w:drawing>
      </w:r>
    </w:p>
    <w:p w:rsidR="009574C7" w:rsidRPr="009574C7" w:rsidRDefault="009574C7" w:rsidP="009574C7">
      <w:pPr>
        <w:pStyle w:val="NoSpacing"/>
        <w:ind w:left="360"/>
        <w:jc w:val="both"/>
        <w:rPr>
          <w:rFonts w:ascii="Times New Roman" w:hAnsi="Times New Roman" w:cs="Times New Roman"/>
          <w:sz w:val="18"/>
          <w:szCs w:val="18"/>
          <w:lang w:val="sq-AL"/>
        </w:rPr>
      </w:pPr>
    </w:p>
    <w:p w:rsidR="009574C7" w:rsidRPr="009574C7" w:rsidRDefault="009574C7" w:rsidP="009574C7">
      <w:pPr>
        <w:shd w:val="clear" w:color="auto" w:fill="FFFFFF"/>
        <w:jc w:val="both"/>
        <w:textAlignment w:val="baseline"/>
        <w:rPr>
          <w:rFonts w:ascii="Times New Roman" w:eastAsia="Times New Roman" w:hAnsi="Times New Roman" w:cs="Times New Roman"/>
          <w:lang w:val="sq-AL"/>
        </w:rPr>
      </w:pPr>
      <w:r w:rsidRPr="009574C7">
        <w:rPr>
          <w:rFonts w:ascii="Times New Roman" w:eastAsia="Times New Roman" w:hAnsi="Times New Roman" w:cs="Times New Roman"/>
          <w:lang w:val="sq-AL"/>
        </w:rPr>
        <w:t xml:space="preserve">Këshilli i Lartë Gjyqësor i Italisë, Shkolla Italiane e Magjistraturës dhe ANAC do të bashkëpunojnë ngushtësisht me Shkollën e Magjistraturës me qëllim forcimin e kapaciteteve të Shkollës në drejtim të Programit të formimit fillestar, Programit të formimit vazhdues dhe në mbështetje të kapaciteteve administrative dhe institucionale të Shkollës. </w:t>
      </w:r>
    </w:p>
    <w:p w:rsidR="009574C7" w:rsidRPr="009574C7" w:rsidRDefault="009574C7" w:rsidP="009574C7">
      <w:pPr>
        <w:pStyle w:val="NoSpacing"/>
        <w:ind w:left="360"/>
        <w:jc w:val="both"/>
        <w:rPr>
          <w:rFonts w:ascii="Times New Roman" w:hAnsi="Times New Roman" w:cs="Times New Roman"/>
          <w:sz w:val="18"/>
          <w:szCs w:val="18"/>
          <w:shd w:val="clear" w:color="auto" w:fill="FFFFFF"/>
          <w:lang w:val="sq-AL"/>
        </w:rPr>
      </w:pPr>
    </w:p>
    <w:p w:rsidR="009574C7" w:rsidRPr="009574C7" w:rsidRDefault="009574C7" w:rsidP="009574C7">
      <w:pPr>
        <w:pStyle w:val="NoSpacing"/>
        <w:ind w:left="360"/>
        <w:rPr>
          <w:rFonts w:ascii="Times New Roman" w:hAnsi="Times New Roman" w:cs="Times New Roman"/>
          <w:sz w:val="18"/>
          <w:szCs w:val="18"/>
          <w:shd w:val="clear" w:color="auto" w:fill="FFFFFF"/>
          <w:lang w:val="sq-AL"/>
        </w:rPr>
      </w:pPr>
      <w:r w:rsidRPr="009574C7">
        <w:rPr>
          <w:rFonts w:ascii="Times New Roman" w:hAnsi="Times New Roman" w:cs="Times New Roman"/>
          <w:noProof/>
          <w:sz w:val="18"/>
          <w:szCs w:val="18"/>
          <w:shd w:val="clear" w:color="auto" w:fill="FFFFFF"/>
          <w:lang w:eastAsia="en-US"/>
        </w:rPr>
        <w:lastRenderedPageBreak/>
        <w:drawing>
          <wp:inline distT="0" distB="0" distL="0" distR="0">
            <wp:extent cx="3086100" cy="2305050"/>
            <wp:effectExtent l="0" t="0" r="0" b="0"/>
            <wp:docPr id="61" name="Picture 61" descr="WhatsApp Image 2019-11-11 at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WhatsApp Image 2019-11-11 at 16.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inline>
        </w:drawing>
      </w:r>
      <w:r>
        <w:rPr>
          <w:rFonts w:ascii="Times New Roman" w:hAnsi="Times New Roman" w:cs="Times New Roman"/>
          <w:sz w:val="18"/>
          <w:szCs w:val="18"/>
          <w:shd w:val="clear" w:color="auto" w:fill="FFFFFF"/>
          <w:lang w:val="sq-AL"/>
        </w:rPr>
        <w:t xml:space="preserve">       </w:t>
      </w:r>
      <w:r w:rsidRPr="009574C7">
        <w:rPr>
          <w:rFonts w:ascii="Times New Roman" w:hAnsi="Times New Roman" w:cs="Times New Roman"/>
          <w:sz w:val="18"/>
          <w:szCs w:val="18"/>
          <w:shd w:val="clear" w:color="auto" w:fill="FFFFFF"/>
          <w:lang w:val="sq-AL"/>
        </w:rPr>
        <w:t xml:space="preserve"> </w:t>
      </w:r>
      <w:r w:rsidRPr="009574C7">
        <w:rPr>
          <w:rFonts w:ascii="Times New Roman" w:hAnsi="Times New Roman" w:cs="Times New Roman"/>
          <w:noProof/>
          <w:sz w:val="18"/>
          <w:szCs w:val="18"/>
          <w:shd w:val="clear" w:color="auto" w:fill="FFFFFF"/>
          <w:lang w:eastAsia="en-US"/>
        </w:rPr>
        <w:drawing>
          <wp:inline distT="0" distB="0" distL="0" distR="0">
            <wp:extent cx="3076575" cy="2314575"/>
            <wp:effectExtent l="0" t="0" r="9525" b="9525"/>
            <wp:docPr id="60" name="Picture 60" descr="WhatsApp Image 2019-11-11 at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WhatsApp Image 2019-11-11 at 16.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6575" cy="2314575"/>
                    </a:xfrm>
                    <a:prstGeom prst="rect">
                      <a:avLst/>
                    </a:prstGeom>
                    <a:noFill/>
                    <a:ln>
                      <a:noFill/>
                    </a:ln>
                  </pic:spPr>
                </pic:pic>
              </a:graphicData>
            </a:graphic>
          </wp:inline>
        </w:drawing>
      </w:r>
    </w:p>
    <w:p w:rsidR="009574C7" w:rsidRPr="009574C7" w:rsidRDefault="009574C7" w:rsidP="009574C7">
      <w:pPr>
        <w:pStyle w:val="NoSpacing"/>
        <w:ind w:left="360"/>
        <w:jc w:val="both"/>
        <w:rPr>
          <w:rFonts w:ascii="Times New Roman" w:hAnsi="Times New Roman" w:cs="Times New Roman"/>
          <w:sz w:val="18"/>
          <w:szCs w:val="18"/>
          <w:shd w:val="clear" w:color="auto" w:fill="FFFFFF"/>
          <w:lang w:val="sq-AL"/>
        </w:rPr>
      </w:pPr>
    </w:p>
    <w:p w:rsidR="009574C7" w:rsidRPr="009574C7" w:rsidRDefault="009574C7" w:rsidP="009574C7">
      <w:pPr>
        <w:shd w:val="clear" w:color="auto" w:fill="FFFFFF"/>
        <w:jc w:val="both"/>
        <w:textAlignment w:val="baseline"/>
        <w:rPr>
          <w:rFonts w:ascii="Times New Roman" w:eastAsia="Times New Roman" w:hAnsi="Times New Roman" w:cs="Times New Roman"/>
          <w:lang w:val="sq-AL"/>
        </w:rPr>
      </w:pPr>
      <w:r w:rsidRPr="009574C7">
        <w:rPr>
          <w:rFonts w:ascii="Times New Roman" w:eastAsia="Times New Roman" w:hAnsi="Times New Roman" w:cs="Times New Roman"/>
          <w:lang w:val="sq-AL"/>
        </w:rPr>
        <w:t>Ceremoninë e lançimit të këtij projekti, krahas Drejtorit Sadushi, e përshëndetën personalitete të rëndësishme si: Znj. Etilda Gjonaj, Ministre e Drejtësisë, Z. Alberto Cutillo, Ambasador i Italisë në Shqipëri, Z. Luigi Soreca, Ambasador i BE në Shqipëri, Z. David Ermini, Zv.President i Këshillit të Lartë të Magjistraturës së Italisë; Z. Luca Maestripieri, Drejtor i Agjensisë Italiane për Zhvillim e Bashkëpunim; Z. Sokol Berberi, Pedagog i brendshëm i Shkollës së Magjistraturës; Z. Alessandro D’Andrea, Sekretar i Përgjithshëm i Shkollës së Magjistraturës së Italisë; Z. Gianluigi Pratola, Komiteti Shkencor i Projektit.</w:t>
      </w:r>
    </w:p>
    <w:p w:rsidR="009574C7" w:rsidRPr="009574C7" w:rsidRDefault="009574C7" w:rsidP="009574C7">
      <w:pPr>
        <w:pStyle w:val="NoSpacing"/>
        <w:rPr>
          <w:rFonts w:ascii="Times New Roman" w:hAnsi="Times New Roman" w:cs="Times New Roman"/>
          <w:b/>
          <w:sz w:val="24"/>
          <w:szCs w:val="24"/>
          <w:lang w:val="sq-AL"/>
        </w:rPr>
      </w:pPr>
    </w:p>
    <w:p w:rsidR="009574C7" w:rsidRPr="009574C7" w:rsidRDefault="009574C7" w:rsidP="009574C7">
      <w:pPr>
        <w:pStyle w:val="NoSpacing"/>
        <w:ind w:left="360"/>
        <w:rPr>
          <w:rFonts w:ascii="Times New Roman" w:hAnsi="Times New Roman" w:cs="Times New Roman"/>
          <w:b/>
          <w:color w:val="0070C0"/>
          <w:sz w:val="24"/>
          <w:szCs w:val="24"/>
          <w:lang w:val="sq-AL"/>
        </w:rPr>
      </w:pPr>
    </w:p>
    <w:p w:rsidR="009574C7" w:rsidRPr="009574C7" w:rsidRDefault="009574C7" w:rsidP="000A77B2">
      <w:pPr>
        <w:pStyle w:val="NoSpacing"/>
        <w:numPr>
          <w:ilvl w:val="0"/>
          <w:numId w:val="43"/>
        </w:numPr>
        <w:ind w:left="360"/>
        <w:rPr>
          <w:rFonts w:ascii="Times New Roman" w:hAnsi="Times New Roman" w:cs="Times New Roman"/>
          <w:b/>
          <w:color w:val="262626" w:themeColor="accent6" w:themeShade="80"/>
          <w:sz w:val="24"/>
          <w:szCs w:val="24"/>
          <w:lang w:val="sq-AL"/>
        </w:rPr>
      </w:pPr>
      <w:r w:rsidRPr="009574C7">
        <w:rPr>
          <w:rFonts w:ascii="Times New Roman" w:hAnsi="Times New Roman" w:cs="Times New Roman"/>
          <w:b/>
          <w:color w:val="262626" w:themeColor="accent6" w:themeShade="80"/>
          <w:sz w:val="24"/>
          <w:szCs w:val="24"/>
          <w:lang w:val="sq-AL"/>
        </w:rPr>
        <w:t>Takime Ndërgjegjësimi me Juristë/Diplomantë/Studentë Shqiptarë në Itali – 4-6 Dhjetor 2019</w:t>
      </w:r>
    </w:p>
    <w:p w:rsidR="009574C7" w:rsidRPr="009574C7" w:rsidRDefault="009574C7" w:rsidP="009574C7">
      <w:pPr>
        <w:pStyle w:val="NoSpacing"/>
        <w:rPr>
          <w:rFonts w:ascii="Times New Roman" w:hAnsi="Times New Roman" w:cs="Times New Roman"/>
          <w:sz w:val="24"/>
          <w:szCs w:val="24"/>
          <w:lang w:val="sq-AL"/>
        </w:rPr>
      </w:pPr>
    </w:p>
    <w:p w:rsidR="009574C7" w:rsidRPr="009574C7" w:rsidRDefault="009574C7" w:rsidP="009574C7">
      <w:pPr>
        <w:shd w:val="clear" w:color="auto" w:fill="FFFFFF"/>
        <w:jc w:val="both"/>
        <w:textAlignment w:val="baseline"/>
        <w:rPr>
          <w:rFonts w:ascii="Times New Roman" w:eastAsia="Times New Roman" w:hAnsi="Times New Roman" w:cs="Times New Roman"/>
          <w:lang w:val="sq-AL"/>
        </w:rPr>
      </w:pPr>
      <w:r w:rsidRPr="009574C7">
        <w:rPr>
          <w:rFonts w:ascii="Times New Roman" w:eastAsia="Times New Roman" w:hAnsi="Times New Roman" w:cs="Times New Roman"/>
          <w:lang w:val="sq-AL"/>
        </w:rPr>
        <w:t>Shkolla e Magjistraturës Shqiptare dhe Projekti AICS/CSM “Mbështetje e Shkollës sëMagjistraturës Shqiptare në kuadër të procesit të reformës kushtetuese”, në bashkëpunim memisionet EURALIUS V dhe PAMECA V zhvilluan gjatë datave 4, 5 dhe 6 dhjetor 2019, në institucionet e sistemit të drejtësisë dhe institucione arsimore të nivelit të lartë të Italisë, takime me qëllim prezantimin e reformës në sistemin e drejtësisë dhe mundësinë që ofrohet nga Shkolla për ndjekjen e formimit fillestar profesional nga studentë të juridikut si dhe avokatë e juristë që studiojnë dhe punojnë në Itali. Delegacioni nga Shkolla e Magjistraturës dhe misioni Euralius V përbëhej nga Z. Sokol Sadushi, Drejtor i Shkollës, Z. Sokol Berberi, pedagog përgjegjës i Programit të Formimit Profesional të Vazhduar për gjyqtarët dhe prokurorët në detyrë, dhe Z. Dashamir Kore, pedagog i brendshëm i Shkollës. Pjesëmarrës në grupin e punës së vizitës ishin edhe përfaqësuesit e Misionit Euralius, ekspertët ndërkombëtarë Z. Gianluigi Pratola dhe Z. Idlir Peçi. Njëkohësisht pjesë e delegacionit ishte dhe Znj. Aulona Mersini, Këshilltare e Ministres së Drejtësisë të Shqipërisë.</w:t>
      </w:r>
    </w:p>
    <w:p w:rsidR="009574C7" w:rsidRPr="009574C7" w:rsidRDefault="009574C7" w:rsidP="009574C7">
      <w:pPr>
        <w:shd w:val="clear" w:color="auto" w:fill="FFFFFF"/>
        <w:jc w:val="both"/>
        <w:textAlignment w:val="baseline"/>
        <w:rPr>
          <w:rFonts w:ascii="Times New Roman" w:eastAsia="Times New Roman" w:hAnsi="Times New Roman" w:cs="Times New Roman"/>
          <w:lang w:val="sq-AL"/>
        </w:rPr>
      </w:pPr>
      <w:r w:rsidRPr="009574C7">
        <w:rPr>
          <w:rFonts w:ascii="Times New Roman" w:eastAsia="Times New Roman" w:hAnsi="Times New Roman" w:cs="Times New Roman"/>
          <w:lang w:val="sq-AL"/>
        </w:rPr>
        <w:t>Vizita filloi me takimin që u zhvillua në datën 4 dhjetor 2019, ora 17.00, pranë Fakultetit të Jurisprudencës së Universitetit ‘Sapienza’ të Romës, me studentë shqiptarë të fakultetit të juridikut por edhe juristë të diplomuar e avokatë që jetojnë dhe punojnë në Itali.</w:t>
      </w:r>
    </w:p>
    <w:p w:rsidR="009574C7" w:rsidRPr="009574C7" w:rsidRDefault="009574C7" w:rsidP="009574C7">
      <w:pPr>
        <w:pStyle w:val="NoSpacing"/>
        <w:rPr>
          <w:rFonts w:ascii="Times New Roman" w:hAnsi="Times New Roman" w:cs="Times New Roman"/>
          <w:sz w:val="24"/>
          <w:szCs w:val="24"/>
          <w:lang w:val="sq-AL"/>
        </w:rPr>
      </w:pPr>
    </w:p>
    <w:p w:rsidR="009574C7" w:rsidRPr="009574C7" w:rsidRDefault="009574C7" w:rsidP="009574C7">
      <w:pPr>
        <w:pStyle w:val="NoSpacing"/>
        <w:jc w:val="center"/>
        <w:rPr>
          <w:rFonts w:ascii="Times New Roman" w:hAnsi="Times New Roman" w:cs="Times New Roman"/>
          <w:b/>
          <w:sz w:val="24"/>
          <w:szCs w:val="24"/>
          <w:lang w:val="sq-AL"/>
        </w:rPr>
      </w:pPr>
      <w:r w:rsidRPr="009574C7">
        <w:rPr>
          <w:rFonts w:ascii="Times New Roman" w:hAnsi="Times New Roman" w:cs="Times New Roman"/>
          <w:b/>
          <w:noProof/>
          <w:sz w:val="24"/>
          <w:szCs w:val="24"/>
          <w:lang w:eastAsia="en-US"/>
        </w:rPr>
        <w:lastRenderedPageBreak/>
        <w:drawing>
          <wp:inline distT="0" distB="0" distL="0" distR="0">
            <wp:extent cx="3143250" cy="2171700"/>
            <wp:effectExtent l="0" t="0" r="0" b="0"/>
            <wp:docPr id="59" name="Picture 59" descr="WhatsApp Image 2019-12-05 at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WhatsApp Image 2019-12-05 at 20.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3250" cy="2171700"/>
                    </a:xfrm>
                    <a:prstGeom prst="rect">
                      <a:avLst/>
                    </a:prstGeom>
                    <a:noFill/>
                    <a:ln>
                      <a:noFill/>
                    </a:ln>
                  </pic:spPr>
                </pic:pic>
              </a:graphicData>
            </a:graphic>
          </wp:inline>
        </w:drawing>
      </w:r>
      <w:r w:rsidRPr="009574C7">
        <w:rPr>
          <w:rFonts w:ascii="Times New Roman" w:hAnsi="Times New Roman" w:cs="Times New Roman"/>
          <w:b/>
          <w:sz w:val="24"/>
          <w:szCs w:val="24"/>
          <w:lang w:val="sq-AL"/>
        </w:rPr>
        <w:t xml:space="preserve"> </w:t>
      </w:r>
      <w:r w:rsidRPr="009574C7">
        <w:rPr>
          <w:rFonts w:ascii="Times New Roman" w:hAnsi="Times New Roman" w:cs="Times New Roman"/>
          <w:b/>
          <w:noProof/>
          <w:sz w:val="24"/>
          <w:szCs w:val="24"/>
          <w:lang w:eastAsia="en-US"/>
        </w:rPr>
        <w:drawing>
          <wp:inline distT="0" distB="0" distL="0" distR="0">
            <wp:extent cx="3162300" cy="2181225"/>
            <wp:effectExtent l="0" t="0" r="0" b="9525"/>
            <wp:docPr id="58" name="Picture 58" descr="WhatsApp Image 2019-12-05 at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WhatsApp Image 2019-12-05 at 20.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2300" cy="2181225"/>
                    </a:xfrm>
                    <a:prstGeom prst="rect">
                      <a:avLst/>
                    </a:prstGeom>
                    <a:noFill/>
                    <a:ln>
                      <a:noFill/>
                    </a:ln>
                  </pic:spPr>
                </pic:pic>
              </a:graphicData>
            </a:graphic>
          </wp:inline>
        </w:drawing>
      </w:r>
    </w:p>
    <w:p w:rsidR="009574C7" w:rsidRPr="009574C7" w:rsidRDefault="009574C7" w:rsidP="009574C7">
      <w:pPr>
        <w:pStyle w:val="NoSpacing"/>
        <w:rPr>
          <w:rFonts w:ascii="Times New Roman" w:hAnsi="Times New Roman" w:cs="Times New Roman"/>
          <w:b/>
          <w:sz w:val="24"/>
          <w:szCs w:val="24"/>
          <w:lang w:val="sq-AL"/>
        </w:rPr>
      </w:pPr>
    </w:p>
    <w:p w:rsidR="009574C7" w:rsidRPr="009574C7" w:rsidRDefault="009574C7" w:rsidP="009574C7">
      <w:pPr>
        <w:jc w:val="both"/>
        <w:rPr>
          <w:rFonts w:ascii="Times New Roman" w:hAnsi="Times New Roman" w:cs="Times New Roman"/>
          <w:lang w:val="de-AT"/>
        </w:rPr>
      </w:pPr>
      <w:r w:rsidRPr="009574C7">
        <w:rPr>
          <w:rFonts w:ascii="Times New Roman" w:hAnsi="Times New Roman" w:cs="Times New Roman"/>
          <w:lang w:val="de-AT"/>
        </w:rPr>
        <w:t>Më pas, u vijua me një prezantim të reformës në drejtësi dhe të pozicionit të Shkollës së Magjistraturës, duke ofruar një panoramë të ndryshimeve ligjore dhe detyrimeve të reja që Shkolla ka tashmë për të realizuar si pjesë përbërëse të veprimtarisë së saj. Në vijim, u bënë ndërhyrje të ndryshme nga pjesëtarët e tjerë të delegacionit, si Z. Dashamir Kore, Z.Sokol Berberi, Z. Idlir Peçi, të cilët ofruan informacion dhe të dhëna në lidhje me sistemin e rekrutimit, formimin fillestar profesional dhe procesin e kryerjes së studimeve të larta pranë Shkollës së Magjistraturës.</w:t>
      </w:r>
    </w:p>
    <w:p w:rsidR="009574C7" w:rsidRDefault="009574C7" w:rsidP="009574C7">
      <w:pPr>
        <w:jc w:val="both"/>
        <w:rPr>
          <w:rFonts w:ascii="Times New Roman" w:hAnsi="Times New Roman" w:cs="Times New Roman"/>
          <w:lang w:val="de-AT"/>
        </w:rPr>
      </w:pPr>
      <w:r w:rsidRPr="009574C7">
        <w:rPr>
          <w:rFonts w:ascii="Times New Roman" w:hAnsi="Times New Roman" w:cs="Times New Roman"/>
          <w:lang w:val="de-AT"/>
        </w:rPr>
        <w:t>Më pas delegacioni realizoi një takim pune me Z. David Ermini, Zv/Kryetar i Këshillit të Lartë të Magjistraturës së Italisë, ku u bisedua për mbështetjen që do t’i ofrohet Shkollës shqiptare nga Projekti CSM-AICS dhe fillimin e bashkëpunimit të parë të ardhshëm që ka iniciuar ndërmjet dy institucioneve respektive. Në vijim delegacioni nga shqipëria realizoi një vizitë në Shkollën e Magjistraturës së Italisë, në Firence, ku u mikprit nga Z. Luca Perilli, përfaqësues i lartë i Shkollës Italiane të Magjistraturës. Nga ky takim u bisedua dhe u dakordësua ne parim lidhja e një marreveshjeje bashkepunimi ndermjet dy shkollave.</w:t>
      </w:r>
    </w:p>
    <w:p w:rsidR="009574C7" w:rsidRPr="009574C7" w:rsidRDefault="009574C7" w:rsidP="009574C7">
      <w:pPr>
        <w:jc w:val="both"/>
        <w:rPr>
          <w:rFonts w:ascii="Times New Roman" w:hAnsi="Times New Roman" w:cs="Times New Roman"/>
          <w:lang w:val="de-AT"/>
        </w:rPr>
      </w:pPr>
    </w:p>
    <w:p w:rsidR="009574C7" w:rsidRPr="009574C7" w:rsidRDefault="009574C7" w:rsidP="009574C7">
      <w:pPr>
        <w:pStyle w:val="NoSpacing"/>
        <w:jc w:val="both"/>
        <w:rPr>
          <w:rFonts w:ascii="Times New Roman" w:hAnsi="Times New Roman" w:cs="Times New Roman"/>
          <w:sz w:val="24"/>
          <w:szCs w:val="24"/>
          <w:shd w:val="clear" w:color="auto" w:fill="FFFFFF"/>
          <w:lang w:val="sq-AL"/>
        </w:rPr>
      </w:pPr>
      <w:r w:rsidRPr="009574C7">
        <w:rPr>
          <w:rFonts w:ascii="Times New Roman" w:hAnsi="Times New Roman" w:cs="Times New Roman"/>
          <w:noProof/>
          <w:sz w:val="24"/>
          <w:szCs w:val="24"/>
          <w:shd w:val="clear" w:color="auto" w:fill="FFFFFF"/>
          <w:lang w:eastAsia="en-US"/>
        </w:rPr>
        <w:drawing>
          <wp:inline distT="0" distB="0" distL="0" distR="0">
            <wp:extent cx="3143250" cy="2305050"/>
            <wp:effectExtent l="0" t="0" r="0" b="0"/>
            <wp:docPr id="57" name="Picture 57" descr="WhatsApp Image 2019-12-05 at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WhatsApp Image 2019-12-05 at 20.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3250" cy="2305050"/>
                    </a:xfrm>
                    <a:prstGeom prst="rect">
                      <a:avLst/>
                    </a:prstGeom>
                    <a:noFill/>
                    <a:ln>
                      <a:noFill/>
                    </a:ln>
                  </pic:spPr>
                </pic:pic>
              </a:graphicData>
            </a:graphic>
          </wp:inline>
        </w:drawing>
      </w:r>
      <w:r w:rsidRPr="009574C7">
        <w:rPr>
          <w:rFonts w:ascii="Times New Roman" w:hAnsi="Times New Roman" w:cs="Times New Roman"/>
          <w:sz w:val="24"/>
          <w:szCs w:val="24"/>
          <w:shd w:val="clear" w:color="auto" w:fill="FFFFFF"/>
          <w:lang w:val="sq-AL"/>
        </w:rPr>
        <w:t xml:space="preserve"> </w:t>
      </w:r>
      <w:r>
        <w:rPr>
          <w:rFonts w:ascii="Times New Roman" w:hAnsi="Times New Roman" w:cs="Times New Roman"/>
          <w:sz w:val="24"/>
          <w:szCs w:val="24"/>
          <w:shd w:val="clear" w:color="auto" w:fill="FFFFFF"/>
          <w:lang w:val="sq-AL"/>
        </w:rPr>
        <w:t xml:space="preserve">   </w:t>
      </w:r>
      <w:r w:rsidRPr="009574C7">
        <w:rPr>
          <w:rFonts w:ascii="Times New Roman" w:hAnsi="Times New Roman" w:cs="Times New Roman"/>
          <w:noProof/>
          <w:sz w:val="24"/>
          <w:szCs w:val="24"/>
          <w:shd w:val="clear" w:color="auto" w:fill="FFFFFF"/>
          <w:lang w:eastAsia="en-US"/>
        </w:rPr>
        <w:drawing>
          <wp:inline distT="0" distB="0" distL="0" distR="0">
            <wp:extent cx="3267075" cy="2295525"/>
            <wp:effectExtent l="0" t="0" r="9525" b="9525"/>
            <wp:docPr id="56" name="Picture 56" descr="WhatsApp Image 2019-12-05 at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WhatsApp Image 2019-12-05 at 20.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67075" cy="2295525"/>
                    </a:xfrm>
                    <a:prstGeom prst="rect">
                      <a:avLst/>
                    </a:prstGeom>
                    <a:noFill/>
                    <a:ln>
                      <a:noFill/>
                    </a:ln>
                  </pic:spPr>
                </pic:pic>
              </a:graphicData>
            </a:graphic>
          </wp:inline>
        </w:drawing>
      </w:r>
    </w:p>
    <w:p w:rsidR="009574C7" w:rsidRPr="009574C7" w:rsidRDefault="009574C7" w:rsidP="009574C7">
      <w:pPr>
        <w:pStyle w:val="NoSpacing"/>
        <w:jc w:val="both"/>
        <w:rPr>
          <w:rFonts w:ascii="Times New Roman" w:hAnsi="Times New Roman" w:cs="Times New Roman"/>
          <w:b/>
          <w:sz w:val="24"/>
          <w:szCs w:val="24"/>
          <w:lang w:val="sq-AL"/>
        </w:rPr>
      </w:pPr>
    </w:p>
    <w:p w:rsidR="009574C7" w:rsidRPr="009574C7" w:rsidRDefault="009574C7" w:rsidP="009574C7">
      <w:pPr>
        <w:pStyle w:val="NoSpacing"/>
        <w:jc w:val="both"/>
        <w:rPr>
          <w:rFonts w:ascii="Times New Roman" w:hAnsi="Times New Roman" w:cs="Times New Roman"/>
          <w:color w:val="auto"/>
          <w:sz w:val="24"/>
          <w:szCs w:val="24"/>
          <w:lang w:val="de-AT" w:eastAsia="en-US"/>
        </w:rPr>
      </w:pPr>
      <w:r w:rsidRPr="009574C7">
        <w:rPr>
          <w:rFonts w:ascii="Times New Roman" w:hAnsi="Times New Roman" w:cs="Times New Roman"/>
          <w:color w:val="auto"/>
          <w:sz w:val="24"/>
          <w:szCs w:val="24"/>
          <w:lang w:val="de-AT" w:eastAsia="en-US"/>
        </w:rPr>
        <w:t>Vizita vijoi në Universitetin e Bolonjës, ku delegacioni nga shqipëria zhvilloi takimin e radhës me studentë dhe juristë shqiptarë që jetojnë në itali.</w:t>
      </w:r>
    </w:p>
    <w:p w:rsidR="009574C7" w:rsidRPr="009574C7" w:rsidRDefault="009574C7" w:rsidP="009574C7">
      <w:pPr>
        <w:pStyle w:val="NoSpacing"/>
        <w:jc w:val="both"/>
        <w:rPr>
          <w:rFonts w:ascii="Times New Roman" w:hAnsi="Times New Roman" w:cs="Times New Roman"/>
          <w:color w:val="auto"/>
          <w:sz w:val="24"/>
          <w:szCs w:val="24"/>
          <w:lang w:val="de-AT" w:eastAsia="en-US"/>
        </w:rPr>
      </w:pPr>
      <w:r w:rsidRPr="009574C7">
        <w:rPr>
          <w:rFonts w:ascii="Times New Roman" w:hAnsi="Times New Roman" w:cs="Times New Roman"/>
          <w:color w:val="auto"/>
          <w:sz w:val="24"/>
          <w:szCs w:val="24"/>
          <w:lang w:val="de-AT" w:eastAsia="en-US"/>
        </w:rPr>
        <w:t>Si dhe në takimin në Universitetin La Sapieza, pjesëmarrësit e pranishëm u njohën me reformën në drejtësi, ndryshimet ligjore, Shkollën e Magjistraturës dhe rolin dhe detyrimet e reja të saj. Njëkohësisht u bënë ndërhyrjet përkatëse nga pjesëtarët e tjerë të delegacionit, si Z. Idlir Peçi dhe Z. Sokol Berberi në lidhje me informimin për realizimin e studimeve profesionale pranë Shkollës shqiptare të Magjistraturës. Takimi u konkludua me diskutimin e hapur me pjesëmarrësit në lidhje me tematikën e trajtuar.</w:t>
      </w:r>
    </w:p>
    <w:p w:rsidR="009574C7" w:rsidRPr="009574C7" w:rsidRDefault="009574C7" w:rsidP="009574C7">
      <w:pPr>
        <w:pStyle w:val="NoSpacing"/>
        <w:rPr>
          <w:rFonts w:ascii="Times New Roman" w:hAnsi="Times New Roman" w:cs="Times New Roman"/>
          <w:b/>
          <w:sz w:val="24"/>
          <w:szCs w:val="24"/>
          <w:lang w:val="sq-AL"/>
        </w:rPr>
      </w:pPr>
    </w:p>
    <w:p w:rsidR="009574C7" w:rsidRPr="009574C7" w:rsidRDefault="009574C7" w:rsidP="000A77B2">
      <w:pPr>
        <w:pStyle w:val="NoSpacing"/>
        <w:numPr>
          <w:ilvl w:val="0"/>
          <w:numId w:val="43"/>
        </w:numPr>
        <w:ind w:left="360"/>
        <w:rPr>
          <w:rFonts w:ascii="Times New Roman" w:hAnsi="Times New Roman" w:cs="Times New Roman"/>
          <w:b/>
          <w:color w:val="262626" w:themeColor="accent6" w:themeShade="80"/>
          <w:sz w:val="24"/>
          <w:szCs w:val="24"/>
          <w:lang w:val="sq-AL"/>
        </w:rPr>
      </w:pPr>
      <w:r w:rsidRPr="009574C7">
        <w:rPr>
          <w:rFonts w:ascii="Times New Roman" w:hAnsi="Times New Roman" w:cs="Times New Roman"/>
          <w:b/>
          <w:color w:val="262626" w:themeColor="accent6" w:themeShade="80"/>
          <w:sz w:val="24"/>
          <w:szCs w:val="24"/>
          <w:lang w:val="sq-AL"/>
        </w:rPr>
        <w:t xml:space="preserve">Vizita Studimore në Qendrën e Trajnimit Gjyqësor të Hollandës – 15-17 Janar 2020 </w:t>
      </w:r>
    </w:p>
    <w:p w:rsidR="009574C7" w:rsidRDefault="009574C7" w:rsidP="009574C7">
      <w:pPr>
        <w:pStyle w:val="NoSpacing"/>
        <w:rPr>
          <w:rFonts w:ascii="Times New Roman" w:hAnsi="Times New Roman"/>
          <w:b/>
          <w:sz w:val="24"/>
          <w:szCs w:val="24"/>
          <w:lang w:val="sq-AL"/>
        </w:rPr>
      </w:pPr>
    </w:p>
    <w:p w:rsidR="009574C7" w:rsidRPr="009574C7" w:rsidRDefault="009574C7" w:rsidP="009574C7">
      <w:pPr>
        <w:jc w:val="both"/>
        <w:rPr>
          <w:rFonts w:ascii="Times New Roman" w:hAnsi="Times New Roman" w:cs="Times New Roman"/>
          <w:lang w:val="de-AT"/>
        </w:rPr>
      </w:pPr>
      <w:r w:rsidRPr="009574C7">
        <w:rPr>
          <w:rFonts w:ascii="Times New Roman" w:hAnsi="Times New Roman" w:cs="Times New Roman"/>
          <w:lang w:val="de-AT"/>
        </w:rPr>
        <w:lastRenderedPageBreak/>
        <w:t>Me ftesë të Bordit të Drejtimit të Qendrës së Trajnimit Gjyqësor të Mbretërisë së Vendeve të Ulëta, një delegacion nga Shkolla e Magjistraturës zhvilloi një vizitë studimore në këtë Utrecht në lidhje me shkëmbimin e praktikave më të mira dhe të programeve të formimit profesional me shkollën e Hollandës.</w:t>
      </w:r>
    </w:p>
    <w:p w:rsidR="009574C7" w:rsidRPr="009574C7" w:rsidRDefault="009574C7" w:rsidP="009574C7">
      <w:pPr>
        <w:jc w:val="both"/>
        <w:rPr>
          <w:rFonts w:ascii="Times New Roman" w:hAnsi="Times New Roman" w:cs="Times New Roman"/>
          <w:lang w:val="de-AT"/>
        </w:rPr>
      </w:pPr>
      <w:r w:rsidRPr="009574C7">
        <w:rPr>
          <w:rFonts w:ascii="Times New Roman" w:hAnsi="Times New Roman" w:cs="Times New Roman"/>
          <w:lang w:val="de-AT"/>
        </w:rPr>
        <w:t xml:space="preserve">Në ktë vizitë studimore morë pjesë drejtuesit e Shkollës, staf pedagogjik dhe staf administrativ i tij. </w:t>
      </w:r>
    </w:p>
    <w:p w:rsidR="009574C7" w:rsidRPr="009574C7" w:rsidRDefault="009574C7" w:rsidP="009574C7">
      <w:pPr>
        <w:jc w:val="both"/>
        <w:rPr>
          <w:rFonts w:ascii="Times New Roman" w:hAnsi="Times New Roman" w:cs="Times New Roman"/>
          <w:lang w:val="de-AT"/>
        </w:rPr>
      </w:pPr>
      <w:r w:rsidRPr="009574C7">
        <w:rPr>
          <w:rFonts w:ascii="Times New Roman" w:hAnsi="Times New Roman" w:cs="Times New Roman"/>
          <w:lang w:val="de-AT"/>
        </w:rPr>
        <w:t>Ky shkëmbim krijoi mundësitë për përfitimin e njohurive për sistemin e formimit profesional gjyqësor të Hollandës, përfshirë edhe kurrikulën e formimit profesional si dhe hartimin dhe zbatimin e saj.</w:t>
      </w:r>
    </w:p>
    <w:p w:rsidR="009574C7" w:rsidRDefault="009574C7" w:rsidP="009574C7">
      <w:pPr>
        <w:pStyle w:val="NoSpacing"/>
        <w:jc w:val="both"/>
        <w:rPr>
          <w:rFonts w:ascii="Times New Roman" w:hAnsi="Times New Roman"/>
          <w:sz w:val="24"/>
          <w:szCs w:val="24"/>
          <w:lang w:val="sq-AL"/>
        </w:rPr>
      </w:pPr>
    </w:p>
    <w:p w:rsidR="009574C7" w:rsidRDefault="009574C7" w:rsidP="009574C7">
      <w:pPr>
        <w:pStyle w:val="NoSpacing"/>
        <w:jc w:val="center"/>
        <w:rPr>
          <w:rFonts w:ascii="Times New Roman" w:hAnsi="Times New Roman"/>
          <w:sz w:val="24"/>
          <w:szCs w:val="24"/>
          <w:lang w:val="sq-AL"/>
        </w:rPr>
      </w:pPr>
      <w:r>
        <w:rPr>
          <w:rFonts w:ascii="Times New Roman" w:hAnsi="Times New Roman"/>
          <w:noProof/>
          <w:sz w:val="24"/>
          <w:szCs w:val="24"/>
          <w:lang w:eastAsia="en-US"/>
        </w:rPr>
        <w:drawing>
          <wp:inline distT="0" distB="0" distL="0" distR="0">
            <wp:extent cx="3076575" cy="2076450"/>
            <wp:effectExtent l="0" t="0" r="9525" b="0"/>
            <wp:docPr id="55" name="Picture 55" descr="WhatsApp Image 2020-09-08 at 12.44.1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WhatsApp Image 2020-09-08 at 12.44.14 P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6575" cy="2076450"/>
                    </a:xfrm>
                    <a:prstGeom prst="rect">
                      <a:avLst/>
                    </a:prstGeom>
                    <a:noFill/>
                    <a:ln>
                      <a:noFill/>
                    </a:ln>
                  </pic:spPr>
                </pic:pic>
              </a:graphicData>
            </a:graphic>
          </wp:inline>
        </w:drawing>
      </w:r>
      <w:r>
        <w:rPr>
          <w:rFonts w:ascii="Times New Roman" w:hAnsi="Times New Roman"/>
          <w:sz w:val="24"/>
          <w:szCs w:val="24"/>
          <w:lang w:val="sq-AL"/>
        </w:rPr>
        <w:t xml:space="preserve"> </w:t>
      </w:r>
      <w:r>
        <w:rPr>
          <w:rFonts w:ascii="Times New Roman" w:hAnsi="Times New Roman"/>
          <w:noProof/>
          <w:sz w:val="24"/>
          <w:szCs w:val="24"/>
          <w:lang w:eastAsia="en-US"/>
        </w:rPr>
        <w:drawing>
          <wp:inline distT="0" distB="0" distL="0" distR="0">
            <wp:extent cx="3248025" cy="2085975"/>
            <wp:effectExtent l="0" t="0" r="9525" b="9525"/>
            <wp:docPr id="54" name="Picture 54" descr="WhatsApp Image 2020-09-08 at 12.43.1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WhatsApp Image 2020-09-08 at 12.43.19 P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48025" cy="2085975"/>
                    </a:xfrm>
                    <a:prstGeom prst="rect">
                      <a:avLst/>
                    </a:prstGeom>
                    <a:noFill/>
                    <a:ln>
                      <a:noFill/>
                    </a:ln>
                  </pic:spPr>
                </pic:pic>
              </a:graphicData>
            </a:graphic>
          </wp:inline>
        </w:drawing>
      </w:r>
    </w:p>
    <w:p w:rsidR="009574C7" w:rsidRPr="000F2353" w:rsidRDefault="009574C7" w:rsidP="009574C7">
      <w:pPr>
        <w:pStyle w:val="NoSpacing"/>
        <w:jc w:val="both"/>
        <w:rPr>
          <w:rFonts w:ascii="Times New Roman" w:hAnsi="Times New Roman"/>
          <w:sz w:val="24"/>
          <w:szCs w:val="24"/>
          <w:lang w:val="sq-AL"/>
        </w:rPr>
      </w:pPr>
    </w:p>
    <w:p w:rsidR="009574C7" w:rsidRPr="009574C7" w:rsidRDefault="009574C7" w:rsidP="009574C7">
      <w:pPr>
        <w:jc w:val="both"/>
        <w:rPr>
          <w:rFonts w:ascii="Times New Roman" w:hAnsi="Times New Roman" w:cs="Times New Roman"/>
          <w:lang w:val="de-AT"/>
        </w:rPr>
      </w:pPr>
      <w:r w:rsidRPr="009574C7">
        <w:rPr>
          <w:rFonts w:ascii="Times New Roman" w:hAnsi="Times New Roman" w:cs="Times New Roman"/>
          <w:lang w:val="de-AT"/>
        </w:rPr>
        <w:t xml:space="preserve">Gjatë vizitës u trajtuan tematika të ndryshme me interes për Shkollën e Magjistraturës dhe më konkretisht: rishikimi i programeve të formimit fillestar, trajnimi i mentorëve, metodologjia e zhvillimit të lëndëve mësimore, zhvillimi i seancave mësimore të e-learning si dhe infrastruktura në dispozicion për realizimin e këtij programi në distancë. Njëkohësisht u realizua edhe një seancë gjyqësore e improvizuar. </w:t>
      </w:r>
    </w:p>
    <w:p w:rsidR="009574C7" w:rsidRPr="000F2353" w:rsidRDefault="009574C7" w:rsidP="009574C7">
      <w:pPr>
        <w:pStyle w:val="NoSpacing"/>
        <w:rPr>
          <w:rFonts w:ascii="Times New Roman" w:hAnsi="Times New Roman"/>
          <w:b/>
          <w:sz w:val="24"/>
          <w:szCs w:val="24"/>
          <w:lang w:val="sq-AL"/>
        </w:rPr>
      </w:pPr>
    </w:p>
    <w:p w:rsidR="009574C7" w:rsidRPr="009574C7" w:rsidRDefault="009574C7" w:rsidP="000A77B2">
      <w:pPr>
        <w:pStyle w:val="NoSpacing"/>
        <w:numPr>
          <w:ilvl w:val="0"/>
          <w:numId w:val="43"/>
        </w:numPr>
        <w:ind w:left="360"/>
        <w:rPr>
          <w:rFonts w:ascii="Times New Roman" w:hAnsi="Times New Roman" w:cs="Times New Roman"/>
          <w:b/>
          <w:color w:val="262626" w:themeColor="accent6" w:themeShade="80"/>
          <w:sz w:val="24"/>
          <w:szCs w:val="24"/>
          <w:lang w:val="sq-AL"/>
        </w:rPr>
      </w:pPr>
      <w:r w:rsidRPr="009574C7">
        <w:rPr>
          <w:rFonts w:ascii="Times New Roman" w:hAnsi="Times New Roman" w:cs="Times New Roman"/>
          <w:b/>
          <w:color w:val="262626" w:themeColor="accent6" w:themeShade="80"/>
          <w:sz w:val="24"/>
          <w:szCs w:val="24"/>
          <w:lang w:val="sq-AL"/>
        </w:rPr>
        <w:t>Konkursi Ndërkombëtar THEMIS, 30 Qershor – 2 Korrik 2020</w:t>
      </w:r>
    </w:p>
    <w:p w:rsidR="009574C7" w:rsidRPr="009574C7" w:rsidRDefault="009574C7" w:rsidP="009574C7">
      <w:pPr>
        <w:shd w:val="clear" w:color="auto" w:fill="FFFFFF"/>
        <w:textAlignment w:val="baseline"/>
        <w:rPr>
          <w:rFonts w:ascii="Times New Roman" w:eastAsia="Times New Roman" w:hAnsi="Times New Roman" w:cs="Times New Roman"/>
          <w:color w:val="666666"/>
          <w:lang w:val="de-AT"/>
        </w:rPr>
      </w:pPr>
    </w:p>
    <w:p w:rsidR="009574C7" w:rsidRPr="009574C7" w:rsidRDefault="009574C7" w:rsidP="009574C7">
      <w:pPr>
        <w:jc w:val="both"/>
        <w:rPr>
          <w:rFonts w:ascii="Times New Roman" w:hAnsi="Times New Roman" w:cs="Times New Roman"/>
          <w:lang w:val="de-AT"/>
        </w:rPr>
      </w:pPr>
      <w:r w:rsidRPr="009574C7">
        <w:rPr>
          <w:rFonts w:ascii="Times New Roman" w:hAnsi="Times New Roman" w:cs="Times New Roman"/>
          <w:lang w:val="de-AT"/>
        </w:rPr>
        <w:t>Si çdo vit, gjatë periudhës 30 Qershor – 2 Korrik 2020, një grup kandidatësh për magjistratë nga Shkolla e Magjistratures mori pjesë në Konkursin THEMIS 2020 të organizuar nga EJTN (Rrjeti Evropian për Trajnimet Gjyqësore). Si pasojë e situatës me COVID-19 konkursi u zhvillua i gjithi online, dhe u realizua në sallën e gjyqit imitues për skuadrën e Shkollës së Magjistraturës.</w:t>
      </w:r>
    </w:p>
    <w:p w:rsidR="009574C7" w:rsidRPr="009574C7" w:rsidRDefault="009574C7" w:rsidP="009574C7">
      <w:pPr>
        <w:shd w:val="clear" w:color="auto" w:fill="FFFFFF"/>
        <w:jc w:val="both"/>
        <w:textAlignment w:val="baseline"/>
        <w:rPr>
          <w:rFonts w:ascii="Times New Roman" w:hAnsi="Times New Roman" w:cs="Times New Roman"/>
          <w:lang w:val="it-IT"/>
        </w:rPr>
      </w:pPr>
      <w:r w:rsidRPr="009574C7">
        <w:rPr>
          <w:rFonts w:ascii="Times New Roman" w:hAnsi="Times New Roman" w:cs="Times New Roman"/>
          <w:lang w:val="it-IT"/>
        </w:rPr>
        <w:t>Tematika e përzgjedhur për këtë vit ishtë e Procedurale Civile Evropiane dhe e BE-së. Skuadra e Shkollës së Magjistraturës përbëhej nga profesor Artan Hajdari, dhe kandidatët për magjistratë, Alda Sadiku, Jeta Qinami dhe Adrian Shega. Pas prezantimit me sukses të materialit të përgatitur nga skuadra e shkollës, Komisioni i Vlerësimit të skuadrave e përzgjodhi punimin e skuadrës tonë për botim në revistën vjetore THEMIS.</w:t>
      </w:r>
    </w:p>
    <w:p w:rsidR="009574C7" w:rsidRDefault="009574C7" w:rsidP="009574C7">
      <w:pPr>
        <w:shd w:val="clear" w:color="auto" w:fill="FFFFFF"/>
        <w:textAlignment w:val="baseline"/>
        <w:rPr>
          <w:lang w:val="it-IT"/>
        </w:rPr>
      </w:pPr>
    </w:p>
    <w:p w:rsidR="009574C7" w:rsidRPr="00DC13F0" w:rsidRDefault="009574C7" w:rsidP="009574C7">
      <w:pPr>
        <w:shd w:val="clear" w:color="auto" w:fill="FFFFFF"/>
        <w:textAlignment w:val="baseline"/>
        <w:rPr>
          <w:rFonts w:eastAsia="Times New Roman"/>
          <w:lang w:val="it-IT"/>
        </w:rPr>
      </w:pPr>
      <w:r>
        <w:rPr>
          <w:lang w:val="it-IT"/>
        </w:rPr>
        <w:t xml:space="preserve"> </w:t>
      </w:r>
      <w:r>
        <w:rPr>
          <w:rFonts w:eastAsia="Times New Roman"/>
          <w:noProof/>
        </w:rPr>
        <w:drawing>
          <wp:inline distT="0" distB="0" distL="0" distR="0">
            <wp:extent cx="3114675" cy="2124075"/>
            <wp:effectExtent l="0" t="0" r="9525" b="9525"/>
            <wp:docPr id="53" name="Picture 53" descr="WhatsApp Image 2020-09-08 at 12.46.5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WhatsApp Image 2020-09-08 at 12.46.54 P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4675" cy="2124075"/>
                    </a:xfrm>
                    <a:prstGeom prst="rect">
                      <a:avLst/>
                    </a:prstGeom>
                    <a:noFill/>
                    <a:ln>
                      <a:noFill/>
                    </a:ln>
                  </pic:spPr>
                </pic:pic>
              </a:graphicData>
            </a:graphic>
          </wp:inline>
        </w:drawing>
      </w:r>
      <w:r>
        <w:rPr>
          <w:rFonts w:eastAsia="Times New Roman"/>
          <w:lang w:val="de-AT"/>
        </w:rPr>
        <w:t xml:space="preserve">     </w:t>
      </w:r>
      <w:r>
        <w:rPr>
          <w:rFonts w:eastAsia="Times New Roman"/>
          <w:noProof/>
        </w:rPr>
        <w:drawing>
          <wp:inline distT="0" distB="0" distL="0" distR="0">
            <wp:extent cx="2914650" cy="2114550"/>
            <wp:effectExtent l="0" t="0" r="0" b="0"/>
            <wp:docPr id="52" name="Picture 52" descr="Team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Team Alban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14650" cy="2114550"/>
                    </a:xfrm>
                    <a:prstGeom prst="rect">
                      <a:avLst/>
                    </a:prstGeom>
                    <a:noFill/>
                    <a:ln>
                      <a:noFill/>
                    </a:ln>
                  </pic:spPr>
                </pic:pic>
              </a:graphicData>
            </a:graphic>
          </wp:inline>
        </w:drawing>
      </w:r>
    </w:p>
    <w:p w:rsidR="00197CB0" w:rsidRDefault="00197CB0"/>
    <w:p w:rsidR="00197CB0" w:rsidRDefault="00197CB0"/>
    <w:p w:rsidR="00197CB0" w:rsidRDefault="00197CB0"/>
    <w:p w:rsidR="00197CB0" w:rsidRPr="006D50F9" w:rsidRDefault="009574C7" w:rsidP="009574C7">
      <w:pPr>
        <w:pStyle w:val="Heading1"/>
        <w:rPr>
          <w:color w:val="002060"/>
          <w:sz w:val="48"/>
        </w:rPr>
      </w:pPr>
      <w:r w:rsidRPr="006D50F9">
        <w:rPr>
          <w:color w:val="002060"/>
          <w:sz w:val="48"/>
        </w:rPr>
        <w:t>P</w:t>
      </w:r>
      <w:r w:rsidR="00EF05B7" w:rsidRPr="006D50F9">
        <w:rPr>
          <w:color w:val="002060"/>
          <w:sz w:val="48"/>
        </w:rPr>
        <w:t>UBLIKIMET DHE PUNA KERKIMORE SHKENCORE</w:t>
      </w:r>
      <w:r w:rsidRPr="006D50F9">
        <w:rPr>
          <w:color w:val="002060"/>
          <w:sz w:val="48"/>
        </w:rPr>
        <w:t xml:space="preserve"> </w:t>
      </w:r>
    </w:p>
    <w:p w:rsidR="009574C7" w:rsidRDefault="009574C7" w:rsidP="009574C7"/>
    <w:p w:rsidR="009574C7" w:rsidRDefault="009574C7" w:rsidP="009574C7"/>
    <w:p w:rsidR="009574C7" w:rsidRPr="00835992" w:rsidRDefault="009574C7" w:rsidP="00835992">
      <w:pPr>
        <w:rPr>
          <w:rFonts w:eastAsiaTheme="majorEastAsia" w:cstheme="majorBidi"/>
          <w:i/>
          <w:color w:val="4D4D4D" w:themeColor="accent6"/>
          <w:sz w:val="42"/>
          <w:szCs w:val="26"/>
        </w:rPr>
      </w:pPr>
      <w:bookmarkStart w:id="14" w:name="_Toc20823997"/>
      <w:r w:rsidRPr="00835992">
        <w:rPr>
          <w:rFonts w:eastAsiaTheme="majorEastAsia" w:cstheme="majorBidi"/>
          <w:i/>
          <w:color w:val="4D4D4D" w:themeColor="accent6"/>
          <w:sz w:val="42"/>
          <w:szCs w:val="26"/>
        </w:rPr>
        <w:t>4.1 Raportim mbi ecurinë e Publikimeve dhe kërkimit shkencor për vitin akademik 20</w:t>
      </w:r>
      <w:bookmarkEnd w:id="14"/>
      <w:r w:rsidRPr="00835992">
        <w:rPr>
          <w:rFonts w:eastAsiaTheme="majorEastAsia" w:cstheme="majorBidi"/>
          <w:i/>
          <w:color w:val="4D4D4D" w:themeColor="accent6"/>
          <w:sz w:val="42"/>
          <w:szCs w:val="26"/>
        </w:rPr>
        <w:t>19 - 2020</w:t>
      </w:r>
    </w:p>
    <w:p w:rsidR="009574C7" w:rsidRPr="004949D9" w:rsidRDefault="009574C7" w:rsidP="009574C7">
      <w:pPr>
        <w:jc w:val="both"/>
        <w:rPr>
          <w:rFonts w:ascii="Times New Roman" w:hAnsi="Times New Roman" w:cs="Times New Roman"/>
        </w:rPr>
      </w:pP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Shkolla e Magjistraturë</w:t>
      </w:r>
      <w:r>
        <w:rPr>
          <w:rFonts w:ascii="Times New Roman" w:hAnsi="Times New Roman" w:cs="Times New Roman"/>
        </w:rPr>
        <w:t xml:space="preserve">s </w:t>
      </w:r>
      <w:r w:rsidRPr="004949D9">
        <w:rPr>
          <w:rFonts w:ascii="Times New Roman" w:hAnsi="Times New Roman" w:cs="Times New Roman"/>
        </w:rPr>
        <w:t>boto</w:t>
      </w:r>
      <w:r>
        <w:rPr>
          <w:rFonts w:ascii="Times New Roman" w:hAnsi="Times New Roman" w:cs="Times New Roman"/>
        </w:rPr>
        <w:t>n</w:t>
      </w:r>
      <w:r w:rsidRPr="004949D9">
        <w:rPr>
          <w:rFonts w:ascii="Times New Roman" w:hAnsi="Times New Roman" w:cs="Times New Roman"/>
        </w:rPr>
        <w:t xml:space="preserve"> nën emrin dhe kujdesin e saj tekstet dhe librat, të cilët trajtojnë probleme ligjore të lidhura ngushtë me programet e lëndëve dhe kurseve të Trajnimit Fillestar e Vazhdues të gjyqtarëve dhe prokurorëve, duke synuar në unifikimin dhe analizimin e praktikës gjyqësore dhe jur</w:t>
      </w:r>
      <w:r>
        <w:rPr>
          <w:rFonts w:ascii="Times New Roman" w:hAnsi="Times New Roman" w:cs="Times New Roman"/>
        </w:rPr>
        <w:t xml:space="preserve">idike kombëtare e ndërkombëtare, </w:t>
      </w:r>
      <w:r w:rsidRPr="004949D9">
        <w:rPr>
          <w:rFonts w:ascii="Times New Roman" w:hAnsi="Times New Roman" w:cs="Times New Roman"/>
        </w:rPr>
        <w:t xml:space="preserve"> </w:t>
      </w:r>
      <w:r>
        <w:rPr>
          <w:rFonts w:ascii="Times New Roman" w:hAnsi="Times New Roman" w:cs="Times New Roman"/>
        </w:rPr>
        <w:t>t</w:t>
      </w:r>
      <w:r w:rsidRPr="004949D9">
        <w:rPr>
          <w:rFonts w:ascii="Times New Roman" w:hAnsi="Times New Roman" w:cs="Times New Roman"/>
        </w:rPr>
        <w:t>ekstet konside</w:t>
      </w:r>
      <w:r>
        <w:rPr>
          <w:rFonts w:ascii="Times New Roman" w:hAnsi="Times New Roman" w:cs="Times New Roman"/>
        </w:rPr>
        <w:t xml:space="preserve">rohen tekste shkencore dhe </w:t>
      </w:r>
      <w:r w:rsidRPr="004949D9">
        <w:rPr>
          <w:rFonts w:ascii="Times New Roman" w:hAnsi="Times New Roman" w:cs="Times New Roman"/>
        </w:rPr>
        <w:t xml:space="preserve"> </w:t>
      </w:r>
      <w:r>
        <w:rPr>
          <w:rFonts w:ascii="Times New Roman" w:hAnsi="Times New Roman" w:cs="Times New Roman"/>
        </w:rPr>
        <w:t>me legjislacionin në fuqi.</w:t>
      </w:r>
      <w:r w:rsidRPr="0053051F">
        <w:rPr>
          <w:rFonts w:ascii="Times New Roman" w:hAnsi="Times New Roman" w:cs="Times New Roman"/>
        </w:rPr>
        <w:t xml:space="preserve"> </w:t>
      </w:r>
      <w:r w:rsidRPr="004949D9">
        <w:rPr>
          <w:rFonts w:ascii="Times New Roman" w:hAnsi="Times New Roman" w:cs="Times New Roman"/>
        </w:rPr>
        <w:t xml:space="preserve">Botimi i këtyre teksteve synon të plotësojë literaturën juridike me njohuri praktike e teorike në ndihmë të gjyqtarëve, prokurorëve që përgatiten rishtas nga Shkolla e Magjistraturës, si dhe në ndihmë të gjyqtarëve e prokurorëve në detyrë, të avokatëve e të përfaqësuesve të tjerë të profesioneve ligjore në procesin e Trajnimit Vazhdues. </w:t>
      </w:r>
    </w:p>
    <w:p w:rsidR="009574C7" w:rsidRDefault="009574C7" w:rsidP="009574C7">
      <w:pPr>
        <w:jc w:val="both"/>
        <w:rPr>
          <w:rFonts w:ascii="Times New Roman" w:hAnsi="Times New Roman" w:cs="Times New Roman"/>
        </w:rPr>
      </w:pP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 xml:space="preserve">Të drejtën e pronësisë mbi botimin e parë të tekstit e ka Shkolla e Magjistraturës, e cila ka të drejtën e shpërndarjes së tekstit gjyqtarëve, prokurorëve e juristëve, sipas kushteve të parashikuara në kontratën e lidhur nga autori me Drejtorinë e Shkollës. </w:t>
      </w:r>
    </w:p>
    <w:p w:rsidR="009574C7" w:rsidRDefault="009574C7" w:rsidP="009574C7">
      <w:pPr>
        <w:jc w:val="both"/>
        <w:rPr>
          <w:rFonts w:ascii="Times New Roman" w:hAnsi="Times New Roman" w:cs="Times New Roman"/>
        </w:rPr>
      </w:pP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 xml:space="preserve">Të drejtën për botim e kanë të gjithë pedagogët e brendshëm dhe të jashtëm të Shkollës, ekspertët dhe trajnerët e saj, si dhe në raste përjashtimore gjyqtarët, prokurorët e kandidatët për magjistratë, autorë nga profesione të tjera në shërbim të sistemit të drejtësisë, kur botimi ka interes për praktikën gjyqësore dhe trajnimin e gjyqtarëve dhe prokurorëve. </w:t>
      </w:r>
    </w:p>
    <w:p w:rsidR="009574C7" w:rsidRDefault="009574C7" w:rsidP="009574C7">
      <w:pPr>
        <w:jc w:val="both"/>
        <w:rPr>
          <w:rFonts w:ascii="Times New Roman" w:hAnsi="Times New Roman" w:cs="Times New Roman"/>
          <w:bCs/>
          <w:iCs/>
        </w:rPr>
      </w:pPr>
    </w:p>
    <w:p w:rsidR="009574C7" w:rsidRPr="004949D9" w:rsidRDefault="009574C7" w:rsidP="009574C7">
      <w:pPr>
        <w:jc w:val="both"/>
        <w:rPr>
          <w:rFonts w:ascii="Times New Roman" w:hAnsi="Times New Roman" w:cs="Times New Roman"/>
          <w:bCs/>
          <w:iCs/>
        </w:rPr>
      </w:pPr>
      <w:r w:rsidRPr="004949D9">
        <w:rPr>
          <w:rFonts w:ascii="Times New Roman" w:hAnsi="Times New Roman" w:cs="Times New Roman"/>
          <w:bCs/>
          <w:iCs/>
        </w:rPr>
        <w:t>Përmbajtja e tekstit përfshin të gjitha elementet e një botimi shkencor, si përsa i përket formës, ashtu edhe përmbajtjes. Botimet paraqiten si tekste me natyrë trajnuese, akademike, didaktike e praktike dhe jo më pak se 200 faqe.</w:t>
      </w:r>
    </w:p>
    <w:p w:rsidR="009574C7" w:rsidRDefault="009574C7" w:rsidP="009574C7">
      <w:pPr>
        <w:jc w:val="both"/>
        <w:rPr>
          <w:rFonts w:ascii="Times New Roman" w:hAnsi="Times New Roman" w:cs="Times New Roman"/>
          <w:bCs/>
          <w:iCs/>
        </w:rPr>
      </w:pPr>
    </w:p>
    <w:p w:rsidR="009574C7" w:rsidRPr="004949D9" w:rsidRDefault="009574C7" w:rsidP="009574C7">
      <w:pPr>
        <w:jc w:val="both"/>
        <w:rPr>
          <w:rFonts w:ascii="Times New Roman" w:hAnsi="Times New Roman" w:cs="Times New Roman"/>
          <w:bCs/>
          <w:iCs/>
        </w:rPr>
      </w:pPr>
      <w:r w:rsidRPr="004949D9">
        <w:rPr>
          <w:rFonts w:ascii="Times New Roman" w:hAnsi="Times New Roman" w:cs="Times New Roman"/>
          <w:bCs/>
          <w:iCs/>
        </w:rPr>
        <w:t xml:space="preserve">Teksti është i strukturuar në kapituj, të cilët i përgjigjen strukturës së programit mësimor të lëndës apo kursit përkatës të Trajnimit Fillestar të miratuar nga Këshilli Drejtues i Shkollës, ose në formë monografie kur në to përmblidhen materialet e një seminari të Trajnimit Vazhdues që lidhet me një temë specifike. </w:t>
      </w:r>
      <w:r w:rsidRPr="004949D9">
        <w:rPr>
          <w:rFonts w:ascii="Times New Roman" w:hAnsi="Times New Roman" w:cs="Times New Roman"/>
        </w:rPr>
        <w:t xml:space="preserve">Çdo tekst ka jo më pak se 30–40 raste të praktikës gjyqësore për ilustrim, të shoqëruara me referencat përkatëse në vendimet e gjykatës. </w:t>
      </w:r>
      <w:r w:rsidRPr="004949D9">
        <w:rPr>
          <w:rFonts w:ascii="Times New Roman" w:hAnsi="Times New Roman" w:cs="Times New Roman"/>
          <w:bCs/>
          <w:iCs/>
        </w:rPr>
        <w:t xml:space="preserve">Teksti mund të përgatitet nga një autor apo grup autorësh, të cilët paraqesin kërkesë me shkrim dhe përbërja e grupit të autorëve miratohet paraprakisht nga Drejtoria e Shkollës. </w:t>
      </w:r>
    </w:p>
    <w:p w:rsidR="009574C7" w:rsidRDefault="009574C7" w:rsidP="009574C7">
      <w:pPr>
        <w:jc w:val="both"/>
        <w:rPr>
          <w:rFonts w:ascii="Times New Roman" w:hAnsi="Times New Roman" w:cs="Times New Roman"/>
          <w:bCs/>
          <w:iCs/>
        </w:rPr>
      </w:pPr>
    </w:p>
    <w:p w:rsidR="009574C7" w:rsidRPr="004949D9" w:rsidRDefault="009574C7" w:rsidP="009574C7">
      <w:pPr>
        <w:jc w:val="both"/>
        <w:rPr>
          <w:rFonts w:ascii="Times New Roman" w:hAnsi="Times New Roman" w:cs="Times New Roman"/>
          <w:bCs/>
          <w:iCs/>
        </w:rPr>
      </w:pPr>
      <w:r w:rsidRPr="004949D9">
        <w:rPr>
          <w:rFonts w:ascii="Times New Roman" w:hAnsi="Times New Roman" w:cs="Times New Roman"/>
          <w:bCs/>
          <w:iCs/>
        </w:rPr>
        <w:t>Tekstet që paraqiten për t’u miratuar për botim në Shkollën e Magjistraturës nuk duhet të jenë botuar më parë si libër, tekst, apo botim tjetër, si dhe nuk mund të botohen në të ardhmen pa lejen paraprake me shkrim të Drejtorisë së Shkollës dhe Bordit të Redaktorëve. Tekstet botohen me ISBN dhe me një tirazh të paktën 300 kopje.</w:t>
      </w:r>
    </w:p>
    <w:p w:rsidR="009574C7" w:rsidRDefault="009574C7" w:rsidP="009574C7">
      <w:pPr>
        <w:jc w:val="both"/>
        <w:rPr>
          <w:rFonts w:ascii="Times New Roman" w:hAnsi="Times New Roman" w:cs="Times New Roman"/>
        </w:rPr>
      </w:pP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 xml:space="preserve">Shkolla e Magjistraturës ka të drejtë të lidhë kontratë botimi për tekstin me shtëpitë botuese sipas rregullave financiare e organizimit të procedurave të prokurimit publik dhe të vërë në dijeni autorin për këtë gjë. Shpenzimet e botimit i ngarkohen tërësisht ose pjesërisht Shkollës së Magjistraturës, sipas kushteve të parashikuara në kontratën e lidhur prej saj me autorin. Me raste përjashtimore teksti mund të botohet nga autori, kur ky i fundit e </w:t>
      </w:r>
      <w:r w:rsidRPr="004949D9">
        <w:rPr>
          <w:rFonts w:ascii="Times New Roman" w:hAnsi="Times New Roman" w:cs="Times New Roman"/>
        </w:rPr>
        <w:lastRenderedPageBreak/>
        <w:t>pranon këtë gjë. Tekstet do të botohen nga Shkolla e Magjistraturës me fondet e saj që burojnë nga buxheti i shtetit, me donacionet e ofruara nga donatorë vendas dhe të huaj apo nga vetë autorët.</w:t>
      </w:r>
    </w:p>
    <w:p w:rsidR="009574C7" w:rsidRPr="004949D9" w:rsidRDefault="009574C7" w:rsidP="009574C7">
      <w:pPr>
        <w:jc w:val="both"/>
        <w:rPr>
          <w:rFonts w:ascii="Times New Roman" w:hAnsi="Times New Roman" w:cs="Times New Roman"/>
          <w:b/>
          <w:bCs/>
        </w:rPr>
      </w:pPr>
    </w:p>
    <w:p w:rsidR="009574C7" w:rsidRPr="00835992" w:rsidRDefault="009574C7" w:rsidP="00835992">
      <w:pPr>
        <w:pStyle w:val="Heading3"/>
        <w:jc w:val="both"/>
        <w:rPr>
          <w:rFonts w:ascii="Arial Rounded MT Bold" w:hAnsi="Arial Rounded MT Bold"/>
          <w:b w:val="0"/>
          <w:color w:val="4B4B4B" w:themeColor="accent3" w:themeShade="80"/>
          <w:sz w:val="28"/>
        </w:rPr>
      </w:pPr>
      <w:r w:rsidRPr="00835992">
        <w:rPr>
          <w:rFonts w:ascii="Arial Rounded MT Bold" w:hAnsi="Arial Rounded MT Bold"/>
          <w:b w:val="0"/>
          <w:color w:val="4B4B4B" w:themeColor="accent3" w:themeShade="80"/>
          <w:sz w:val="28"/>
        </w:rPr>
        <w:t>4.1.1 Objektivat e Publikimeve dhe punës kërkimore shkencore</w:t>
      </w:r>
    </w:p>
    <w:p w:rsidR="009574C7" w:rsidRPr="004949D9" w:rsidRDefault="009574C7" w:rsidP="009574C7">
      <w:pPr>
        <w:jc w:val="both"/>
        <w:rPr>
          <w:rFonts w:ascii="Times New Roman" w:hAnsi="Times New Roman" w:cs="Times New Roman"/>
        </w:rPr>
      </w:pP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Publikimet dhe puna kërkimore konsiderohen “çelës suksesi”. Jo vetëm në formimin e magjistratëve të rinj, por edhe në shumë profesione dhe çështje të tjera akademike, e mendojmë kërkimin shkencor dhe publikimin si pika kyçe të veprimtarisë dhe prioriteteve të Shkollës.</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 xml:space="preserve">Gjatë periudhës 2018-2023, lidhur me prioritetet </w:t>
      </w:r>
      <w:r w:rsidRPr="004949D9">
        <w:rPr>
          <w:rFonts w:ascii="Times New Roman" w:hAnsi="Times New Roman" w:cs="Times New Roman"/>
          <w:bCs/>
        </w:rPr>
        <w:t>afatshkurtra dhe afatmesme të parashikuara në planin strategjik të Shkollës së Magjistraturës, ky program do të fokusohet në:</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1.</w:t>
      </w:r>
      <w:r w:rsidRPr="004949D9">
        <w:rPr>
          <w:rFonts w:ascii="Times New Roman" w:hAnsi="Times New Roman" w:cs="Times New Roman"/>
        </w:rPr>
        <w:t xml:space="preserve"> Përfshirjen e gjyqtarëve dhe prokurorëve në fushën e publikimeve dhe forcimin e punës kërkimore e shkencore. </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 xml:space="preserve">2. </w:t>
      </w:r>
      <w:r w:rsidRPr="004949D9">
        <w:rPr>
          <w:rFonts w:ascii="Times New Roman" w:hAnsi="Times New Roman" w:cs="Times New Roman"/>
        </w:rPr>
        <w:t>Botimin nën emrin dhe kujdesin e Shkollës së Magjistraturës të teksteve dhe librave të cilët trajtojnë probleme ligjore të lidhura ngushtë me programet e lëndëve dhe kurseve të Trajnimit Fillestar e Vazhdues të gjyqtarëve e prokurorëve, duke synuar në unifikimin dhe analizimin e praktikës gjyqësore e juridike kombëtare dhe ndërkombëtare. Botimi i teksteve dhe librave shkencorë do të bëhet duke vijuar me procedurën e miratimit të tyre në Bordin e Redaktorëve dhe me dy recenca. Tekstet me karakter publicistik, historik dhe tërësisht teorik, të pailustruara me praktikë gjyqësore nuk janë në objektin dhe qëllimin e botimeve të Shkollës.</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3.</w:t>
      </w:r>
      <w:r w:rsidRPr="004949D9">
        <w:rPr>
          <w:rFonts w:ascii="Times New Roman" w:hAnsi="Times New Roman" w:cs="Times New Roman"/>
        </w:rPr>
        <w:t xml:space="preserve"> Rishikimin e teksteve ligjore ekzistuese dhe bërjen e një plani për botimin e leksioneve, manualeve, përgatitjen e teksteve më thelbësore që mungojnë, përditësimin e atyre që ekzistojnë dhe krijimin e një liste të teksteve të huaja që konsiderohen të dobishme. </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4.</w:t>
      </w:r>
      <w:r w:rsidRPr="004949D9">
        <w:rPr>
          <w:rFonts w:ascii="Times New Roman" w:hAnsi="Times New Roman" w:cs="Times New Roman"/>
        </w:rPr>
        <w:t xml:space="preserve"> Botimin e temave të trajtuara në kuadër të Programit të Formimit Vazhdues. </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5.</w:t>
      </w:r>
      <w:r w:rsidRPr="004949D9">
        <w:rPr>
          <w:rFonts w:ascii="Times New Roman" w:hAnsi="Times New Roman" w:cs="Times New Roman"/>
        </w:rPr>
        <w:t xml:space="preserve"> Botimin e librave me praktikë gjyqësore (</w:t>
      </w:r>
      <w:r w:rsidRPr="004949D9">
        <w:rPr>
          <w:rFonts w:ascii="Times New Roman" w:hAnsi="Times New Roman" w:cs="Times New Roman"/>
          <w:i/>
        </w:rPr>
        <w:t>Case study</w:t>
      </w:r>
      <w:r w:rsidRPr="004949D9">
        <w:rPr>
          <w:rFonts w:ascii="Times New Roman" w:hAnsi="Times New Roman" w:cs="Times New Roman"/>
        </w:rPr>
        <w:t xml:space="preserve">) për Trajnimin Fillestar. </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6.</w:t>
      </w:r>
      <w:r w:rsidRPr="004949D9">
        <w:rPr>
          <w:rFonts w:ascii="Times New Roman" w:hAnsi="Times New Roman" w:cs="Times New Roman"/>
        </w:rPr>
        <w:t xml:space="preserve"> Ngritjen e një qendre burimore për të drejtën europiane dhe të drejtat e njeriut, në shërbim të sistemit të drejtësisë në Shqipëri. </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7.</w:t>
      </w:r>
      <w:r w:rsidRPr="004949D9">
        <w:rPr>
          <w:rFonts w:ascii="Times New Roman" w:hAnsi="Times New Roman" w:cs="Times New Roman"/>
        </w:rPr>
        <w:t xml:space="preserve"> Zhvillimin dhe përmirësimin e vazhdueshëm të bibliotekës, e cila është thelbësore për magjistratët që kryejnë Formimin Fillestar dhe Vazhdues, si edhe qenien e një burimi për të diplomuarit (në rastin tonë për gjyqtarët dhe prokurorët) dhe të interesuarit e tjerë. </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8.</w:t>
      </w:r>
      <w:r w:rsidRPr="004949D9">
        <w:rPr>
          <w:rFonts w:ascii="Times New Roman" w:hAnsi="Times New Roman" w:cs="Times New Roman"/>
        </w:rPr>
        <w:t xml:space="preserve"> Zhvillimin dhe thellimin e lidhjeve tona me bibliotekat e shkollave europiane të magjistraturës dhe institucioneve të tjera ligjore. Prioritet do të jetë sigurimi i aksesit/qasjes në biblioteka dhe database online.</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9.</w:t>
      </w:r>
      <w:r w:rsidRPr="004949D9">
        <w:rPr>
          <w:rFonts w:ascii="Times New Roman" w:hAnsi="Times New Roman" w:cs="Times New Roman"/>
        </w:rPr>
        <w:t xml:space="preserve"> Përgatitjen e librave, manualeve, kurseve dhe moduleve për lëndë apo tema që trajtohen në procesin e Formimit Fillestar të magjistratëve. Motivimin dhe trajnimin e kandidatëve për magjistratë për të hulumtuar dhe shkruar ese e tema me qëllim botimin e punimeve më të mira ose të pjesëve të tyre. </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10.</w:t>
      </w:r>
      <w:r w:rsidRPr="004949D9">
        <w:rPr>
          <w:rFonts w:ascii="Times New Roman" w:hAnsi="Times New Roman" w:cs="Times New Roman"/>
        </w:rPr>
        <w:t xml:space="preserve"> Përmirësimin në vazhdimësi të punës kërkimore-shkencore nëpërmjet Klinikës Ligjore dhe Kërkimore me qëllim ndërgjegjësimin e kandidatëve për magjistratë për çështje të tilla, si: motivimi, argumentimi, transparenca dhe shteti i së drejtës. Duke bërë punë kërkimore ligjore krahasuese të gjerë dhe veçanërisht për çështjet e të drejtave të njeriut që janë pezull përpara institucioneve të drejtësisë, brezi i ri i gjyqtarëve dhe prokurorëve do të prezantohet me një kulturë të re të argumentimit dhe motivimit ligjor. Për rrjedhojë, është e pritshme që kandidatët për magjistratë të fusin këtë kulturë në gjykatat dhe prokuroritë ku do të punojnë në të ardhmen. Krahas kësaj, kjo Klinikë do të ketë një ndikim pozitiv në cilësinë (përsa i përket motivimit dhe argumentimit) e institucioneve kyçe të sistemit gjyqësor në vendin tonë. Ky ndikim pozitiv do të jetë rezultat jo vetëm i konsulencës që do të marrin institucionet nga kandidatët për magjistratë, por edhe nga trajnimi që do të kenë stafi mbështetës i këtyre institucioneve gjatë kohës së projektit. Ky kurs do të kontribuojë në konsolidimin e profilit të Shkollës si një institucion kyç në edukimin ligjor, që kombinon edukimin profesional me kërkimin akademik. </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11.</w:t>
      </w:r>
      <w:r w:rsidRPr="004949D9">
        <w:rPr>
          <w:rFonts w:ascii="Times New Roman" w:hAnsi="Times New Roman" w:cs="Times New Roman"/>
        </w:rPr>
        <w:t xml:space="preserve"> Përgatitjen e teksteve dhe cikleve të leksioneve me grupe autorësh dhe shtimin e botimeve nga ana e ekspertëve të Shkollës.</w:t>
      </w:r>
    </w:p>
    <w:p w:rsidR="009574C7" w:rsidRPr="004949D9" w:rsidRDefault="009574C7" w:rsidP="009574C7">
      <w:pPr>
        <w:jc w:val="both"/>
        <w:rPr>
          <w:rFonts w:ascii="Times New Roman" w:hAnsi="Times New Roman" w:cs="Times New Roman"/>
          <w:b/>
        </w:rPr>
      </w:pPr>
    </w:p>
    <w:p w:rsidR="009574C7" w:rsidRPr="00835992" w:rsidRDefault="009574C7" w:rsidP="00835992">
      <w:pPr>
        <w:rPr>
          <w:rFonts w:eastAsiaTheme="majorEastAsia" w:cstheme="majorBidi"/>
          <w:i/>
          <w:color w:val="4D4D4D" w:themeColor="accent6"/>
          <w:sz w:val="42"/>
          <w:szCs w:val="26"/>
        </w:rPr>
      </w:pPr>
      <w:bookmarkStart w:id="15" w:name="_Toc20823998"/>
      <w:r w:rsidRPr="00835992">
        <w:rPr>
          <w:rFonts w:eastAsiaTheme="majorEastAsia" w:cstheme="majorBidi"/>
          <w:i/>
          <w:color w:val="4D4D4D" w:themeColor="accent6"/>
          <w:sz w:val="42"/>
          <w:szCs w:val="26"/>
        </w:rPr>
        <w:t>4.2 Botime të revistës “Jeta Juridike” për vitin akademik 2019-20</w:t>
      </w:r>
      <w:bookmarkEnd w:id="15"/>
      <w:r w:rsidRPr="00835992">
        <w:rPr>
          <w:rFonts w:eastAsiaTheme="majorEastAsia" w:cstheme="majorBidi"/>
          <w:i/>
          <w:color w:val="4D4D4D" w:themeColor="accent6"/>
          <w:sz w:val="42"/>
          <w:szCs w:val="26"/>
        </w:rPr>
        <w:t>20</w:t>
      </w:r>
    </w:p>
    <w:p w:rsidR="009574C7" w:rsidRPr="004949D9" w:rsidRDefault="009574C7" w:rsidP="009574C7">
      <w:pPr>
        <w:jc w:val="both"/>
        <w:rPr>
          <w:rFonts w:ascii="Times New Roman" w:hAnsi="Times New Roman" w:cs="Times New Roman"/>
        </w:rPr>
      </w:pP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lastRenderedPageBreak/>
        <w:t>Shkolla e Magjistraturës botoi nën emrin dhe kujdesin e saj revistën “</w:t>
      </w:r>
      <w:r w:rsidRPr="004949D9">
        <w:rPr>
          <w:rFonts w:ascii="Times New Roman" w:hAnsi="Times New Roman" w:cs="Times New Roman"/>
          <w:i/>
        </w:rPr>
        <w:t>Jeta Juridike</w:t>
      </w:r>
      <w:r w:rsidRPr="004949D9">
        <w:rPr>
          <w:rFonts w:ascii="Times New Roman" w:hAnsi="Times New Roman" w:cs="Times New Roman"/>
        </w:rPr>
        <w:t xml:space="preserve">”, revistë periodike katërmujore shkencore, që botohet në shqip dhe anglisht, si dhe e pajisur me ISSN. </w:t>
      </w:r>
    </w:p>
    <w:p w:rsidR="009574C7" w:rsidRPr="004949D9" w:rsidRDefault="009574C7" w:rsidP="009574C7">
      <w:pPr>
        <w:jc w:val="both"/>
        <w:rPr>
          <w:rFonts w:ascii="Times New Roman" w:hAnsi="Times New Roman" w:cs="Times New Roman"/>
          <w:b/>
        </w:rPr>
      </w:pPr>
      <w:r w:rsidRPr="004949D9">
        <w:rPr>
          <w:rFonts w:ascii="Times New Roman" w:hAnsi="Times New Roman" w:cs="Times New Roman"/>
        </w:rPr>
        <w:t xml:space="preserve">Gjatë vitit akademik 2019 - </w:t>
      </w:r>
      <w:r w:rsidRPr="006D50F9">
        <w:rPr>
          <w:rFonts w:ascii="Times New Roman" w:hAnsi="Times New Roman" w:cs="Times New Roman"/>
        </w:rPr>
        <w:t>2020  është botuar nr.2 dhe nr.3 për vitin 2019 i revistës “Jeta Juridike”, Botimi i këtyre numrave për këtë vit akademik është financuar nga buxheti i shtetit.</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b/>
        </w:rPr>
        <w:t>Bordi i Redaktorëve të Botimeve.</w:t>
      </w:r>
      <w:r w:rsidRPr="004949D9">
        <w:rPr>
          <w:rFonts w:ascii="Times New Roman" w:hAnsi="Times New Roman" w:cs="Times New Roman"/>
        </w:rPr>
        <w:t xml:space="preserve"> Botimet e revistës “Jeta Juridike” dhe të teksteve realizohen me vendim të Bordit të Redaktorëve. Ky është një organ vendimmarrës që përbëhet nga 7-9 anëtarë, të cilët propozohen nga Drejtori i Shkollës së Magjistraturës dhe miratohen nga Këshilli Drejtues i saj. Kriteret e përzgjedhjes së tyre janë përcaktuar në VKM-në nr. 241, datë 6.4.2011 “</w:t>
      </w:r>
      <w:r w:rsidRPr="004949D9">
        <w:rPr>
          <w:rFonts w:ascii="Times New Roman" w:hAnsi="Times New Roman" w:cs="Times New Roman"/>
          <w:i/>
        </w:rPr>
        <w:t>Për veprimtarinë akademike, në zbatimin e programit të Formimit Fillestar dhe Vazhdues në Shkollën e Magjistraturës</w:t>
      </w:r>
      <w:r w:rsidRPr="004949D9">
        <w:rPr>
          <w:rFonts w:ascii="Times New Roman" w:hAnsi="Times New Roman" w:cs="Times New Roman"/>
        </w:rPr>
        <w:t xml:space="preserve">”. </w:t>
      </w:r>
    </w:p>
    <w:p w:rsidR="009574C7" w:rsidRPr="004949D9" w:rsidRDefault="009574C7" w:rsidP="009574C7">
      <w:pPr>
        <w:jc w:val="both"/>
        <w:rPr>
          <w:rFonts w:ascii="Times New Roman" w:hAnsi="Times New Roman" w:cs="Times New Roman"/>
          <w:b/>
        </w:rPr>
      </w:pPr>
      <w:r w:rsidRPr="004949D9">
        <w:rPr>
          <w:rFonts w:ascii="Times New Roman" w:hAnsi="Times New Roman" w:cs="Times New Roman"/>
          <w:b/>
        </w:rPr>
        <w:t>Bordi i Redaktorëve</w:t>
      </w:r>
      <w:r w:rsidRPr="004949D9">
        <w:rPr>
          <w:rFonts w:ascii="Times New Roman" w:hAnsi="Times New Roman" w:cs="Times New Roman"/>
        </w:rPr>
        <w:t xml:space="preserve"> të revistës “Jeta Juridike”, në përbërjen e vet ka 9 (nëntë) anëtarë si më poshtë, që është miratuar nga Këshilli Drejtues me vendimin nr. 17, datë 17.12.2014, </w:t>
      </w:r>
      <w:r w:rsidRPr="004949D9">
        <w:rPr>
          <w:rFonts w:ascii="Times New Roman" w:hAnsi="Times New Roman" w:cs="Times New Roman"/>
          <w:b/>
        </w:rPr>
        <w:t>“</w:t>
      </w:r>
      <w:r w:rsidRPr="004949D9">
        <w:rPr>
          <w:rFonts w:ascii="Times New Roman" w:hAnsi="Times New Roman" w:cs="Times New Roman"/>
          <w:i/>
        </w:rPr>
        <w:t>Për caktimin e anëtarëve të Bordit të Redaktorëve të revistës “Jeta Juridike” (i ndryshuar)</w:t>
      </w:r>
      <w:r w:rsidRPr="004949D9">
        <w:rPr>
          <w:rFonts w:ascii="Times New Roman" w:hAnsi="Times New Roman" w:cs="Times New Roman"/>
        </w:rPr>
        <w:t xml:space="preserve">”. </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br/>
        <w:t>Arben RAKIPI</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Prof. dr. Aurela ANASTAS</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Prof. dr. Mariana SEMINI</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Prof. dr. Arta MANDRO</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Prof. dr. Argita MALLTEZI</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Prof. dr. Skënder KAÇUPI</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Prof. dr. Eralda MET'HASANI</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Z. Dashamir KORE</w:t>
      </w:r>
    </w:p>
    <w:p w:rsidR="009574C7" w:rsidRPr="004949D9" w:rsidRDefault="009574C7" w:rsidP="009574C7">
      <w:pPr>
        <w:jc w:val="both"/>
        <w:rPr>
          <w:rFonts w:ascii="Times New Roman" w:hAnsi="Times New Roman" w:cs="Times New Roman"/>
        </w:rPr>
      </w:pPr>
    </w:p>
    <w:p w:rsidR="009574C7" w:rsidRPr="004949D9" w:rsidRDefault="009574C7" w:rsidP="009574C7">
      <w:pPr>
        <w:jc w:val="both"/>
        <w:rPr>
          <w:rFonts w:ascii="Times New Roman" w:hAnsi="Times New Roman" w:cs="Times New Roman"/>
          <w:b/>
        </w:rPr>
      </w:pPr>
      <w:r w:rsidRPr="004949D9">
        <w:rPr>
          <w:rFonts w:ascii="Times New Roman" w:hAnsi="Times New Roman" w:cs="Times New Roman"/>
          <w:b/>
        </w:rPr>
        <w:t>Struktura e revistës</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Struktura e revistës “Jeta Juridike”, miratuar nga Bordi i Redaktorëve, vazhdon të jetë e njëjtë me rubrikat si më poshtë:</w:t>
      </w:r>
    </w:p>
    <w:p w:rsidR="009574C7" w:rsidRPr="004949D9" w:rsidRDefault="009574C7" w:rsidP="000A77B2">
      <w:pPr>
        <w:numPr>
          <w:ilvl w:val="0"/>
          <w:numId w:val="45"/>
        </w:numPr>
        <w:spacing w:line="360" w:lineRule="auto"/>
        <w:contextualSpacing/>
        <w:jc w:val="both"/>
        <w:rPr>
          <w:rFonts w:ascii="Times New Roman" w:hAnsi="Times New Roman" w:cs="Times New Roman"/>
        </w:rPr>
      </w:pPr>
      <w:r w:rsidRPr="004949D9">
        <w:rPr>
          <w:rFonts w:ascii="Times New Roman" w:hAnsi="Times New Roman" w:cs="Times New Roman"/>
        </w:rPr>
        <w:t>Rubrika 1 - Artikuj teorikë.</w:t>
      </w:r>
    </w:p>
    <w:p w:rsidR="009574C7" w:rsidRPr="004949D9" w:rsidRDefault="009574C7" w:rsidP="000A77B2">
      <w:pPr>
        <w:numPr>
          <w:ilvl w:val="0"/>
          <w:numId w:val="45"/>
        </w:numPr>
        <w:spacing w:line="360" w:lineRule="auto"/>
        <w:contextualSpacing/>
        <w:jc w:val="both"/>
        <w:rPr>
          <w:rFonts w:ascii="Times New Roman" w:hAnsi="Times New Roman" w:cs="Times New Roman"/>
        </w:rPr>
      </w:pPr>
      <w:r w:rsidRPr="004949D9">
        <w:rPr>
          <w:rFonts w:ascii="Times New Roman" w:hAnsi="Times New Roman" w:cs="Times New Roman"/>
        </w:rPr>
        <w:t>Rubrika 2 – Opinione dhe debat juridik.</w:t>
      </w:r>
    </w:p>
    <w:p w:rsidR="009574C7" w:rsidRPr="004949D9" w:rsidRDefault="009574C7" w:rsidP="000A77B2">
      <w:pPr>
        <w:numPr>
          <w:ilvl w:val="0"/>
          <w:numId w:val="45"/>
        </w:numPr>
        <w:spacing w:line="360" w:lineRule="auto"/>
        <w:contextualSpacing/>
        <w:jc w:val="both"/>
        <w:rPr>
          <w:rFonts w:ascii="Times New Roman" w:hAnsi="Times New Roman" w:cs="Times New Roman"/>
        </w:rPr>
      </w:pPr>
      <w:r w:rsidRPr="004949D9">
        <w:rPr>
          <w:rFonts w:ascii="Times New Roman" w:hAnsi="Times New Roman" w:cs="Times New Roman"/>
        </w:rPr>
        <w:t>Rubrika 3 – Njohje me legjislacionin e ri.</w:t>
      </w:r>
    </w:p>
    <w:p w:rsidR="009574C7" w:rsidRPr="004949D9" w:rsidRDefault="009574C7" w:rsidP="000A77B2">
      <w:pPr>
        <w:numPr>
          <w:ilvl w:val="0"/>
          <w:numId w:val="45"/>
        </w:numPr>
        <w:spacing w:line="360" w:lineRule="auto"/>
        <w:contextualSpacing/>
        <w:jc w:val="both"/>
        <w:rPr>
          <w:rFonts w:ascii="Times New Roman" w:hAnsi="Times New Roman" w:cs="Times New Roman"/>
        </w:rPr>
      </w:pPr>
      <w:r w:rsidRPr="004949D9">
        <w:rPr>
          <w:rFonts w:ascii="Times New Roman" w:hAnsi="Times New Roman" w:cs="Times New Roman"/>
        </w:rPr>
        <w:t>Rubrika 4 – Njohje me praktikën gjyqësore.</w:t>
      </w:r>
    </w:p>
    <w:p w:rsidR="009574C7" w:rsidRPr="004949D9" w:rsidRDefault="009574C7" w:rsidP="000A77B2">
      <w:pPr>
        <w:numPr>
          <w:ilvl w:val="0"/>
          <w:numId w:val="45"/>
        </w:numPr>
        <w:spacing w:line="360" w:lineRule="auto"/>
        <w:contextualSpacing/>
        <w:jc w:val="both"/>
        <w:rPr>
          <w:rFonts w:ascii="Times New Roman" w:hAnsi="Times New Roman" w:cs="Times New Roman"/>
        </w:rPr>
      </w:pPr>
      <w:r w:rsidRPr="004949D9">
        <w:rPr>
          <w:rFonts w:ascii="Times New Roman" w:hAnsi="Times New Roman" w:cs="Times New Roman"/>
        </w:rPr>
        <w:t>Rubrika 5 – Njohje me përvojën ndërkombëtare teorike dhe praktike.</w:t>
      </w:r>
    </w:p>
    <w:p w:rsidR="009574C7" w:rsidRPr="004949D9" w:rsidRDefault="009574C7" w:rsidP="000A77B2">
      <w:pPr>
        <w:numPr>
          <w:ilvl w:val="0"/>
          <w:numId w:val="45"/>
        </w:numPr>
        <w:spacing w:line="360" w:lineRule="auto"/>
        <w:contextualSpacing/>
        <w:jc w:val="both"/>
        <w:rPr>
          <w:rFonts w:ascii="Times New Roman" w:hAnsi="Times New Roman" w:cs="Times New Roman"/>
        </w:rPr>
      </w:pPr>
      <w:r w:rsidRPr="004949D9">
        <w:rPr>
          <w:rFonts w:ascii="Times New Roman" w:hAnsi="Times New Roman" w:cs="Times New Roman"/>
        </w:rPr>
        <w:t>Rubrika 6 – Shkrime nga juristë të rinj.</w:t>
      </w:r>
    </w:p>
    <w:p w:rsidR="009574C7" w:rsidRPr="004949D9" w:rsidRDefault="009574C7" w:rsidP="000A77B2">
      <w:pPr>
        <w:numPr>
          <w:ilvl w:val="0"/>
          <w:numId w:val="45"/>
        </w:numPr>
        <w:spacing w:line="360" w:lineRule="auto"/>
        <w:contextualSpacing/>
        <w:jc w:val="both"/>
        <w:rPr>
          <w:rFonts w:ascii="Times New Roman" w:hAnsi="Times New Roman" w:cs="Times New Roman"/>
        </w:rPr>
      </w:pPr>
      <w:r w:rsidRPr="004949D9">
        <w:rPr>
          <w:rFonts w:ascii="Times New Roman" w:hAnsi="Times New Roman" w:cs="Times New Roman"/>
        </w:rPr>
        <w:t xml:space="preserve">Rubrika 7 – Aktivitete të Shkollës së Magjistraturës. </w:t>
      </w:r>
    </w:p>
    <w:p w:rsidR="009574C7" w:rsidRPr="004949D9" w:rsidRDefault="009574C7" w:rsidP="000A77B2">
      <w:pPr>
        <w:numPr>
          <w:ilvl w:val="0"/>
          <w:numId w:val="45"/>
        </w:numPr>
        <w:spacing w:line="360" w:lineRule="auto"/>
        <w:contextualSpacing/>
        <w:jc w:val="both"/>
        <w:rPr>
          <w:rFonts w:ascii="Times New Roman" w:hAnsi="Times New Roman" w:cs="Times New Roman"/>
        </w:rPr>
      </w:pPr>
      <w:r w:rsidRPr="004949D9">
        <w:rPr>
          <w:rFonts w:ascii="Times New Roman" w:hAnsi="Times New Roman" w:cs="Times New Roman"/>
          <w:bCs/>
          <w:iCs/>
        </w:rPr>
        <w:t xml:space="preserve">Rubrika 8 – Artikuj të spikatur </w:t>
      </w:r>
      <w:r w:rsidRPr="004949D9">
        <w:rPr>
          <w:rFonts w:ascii="Times New Roman" w:hAnsi="Times New Roman" w:cs="Times New Roman"/>
        </w:rPr>
        <w:t>“</w:t>
      </w:r>
      <w:r w:rsidRPr="004949D9">
        <w:rPr>
          <w:rFonts w:ascii="Times New Roman" w:hAnsi="Times New Roman" w:cs="Times New Roman"/>
          <w:i/>
        </w:rPr>
        <w:t>Botime e artikuj të përkthyer nga periodikë të ndryshëm ndërkombëtarë</w:t>
      </w:r>
      <w:r w:rsidRPr="004949D9">
        <w:rPr>
          <w:rFonts w:ascii="Times New Roman" w:hAnsi="Times New Roman" w:cs="Times New Roman"/>
        </w:rPr>
        <w:t xml:space="preserve">”. </w:t>
      </w:r>
    </w:p>
    <w:p w:rsidR="009574C7" w:rsidRPr="004949D9" w:rsidRDefault="009574C7" w:rsidP="000A77B2">
      <w:pPr>
        <w:numPr>
          <w:ilvl w:val="0"/>
          <w:numId w:val="45"/>
        </w:numPr>
        <w:spacing w:line="360" w:lineRule="auto"/>
        <w:contextualSpacing/>
        <w:jc w:val="both"/>
        <w:rPr>
          <w:rFonts w:ascii="Times New Roman" w:hAnsi="Times New Roman" w:cs="Times New Roman"/>
        </w:rPr>
      </w:pPr>
      <w:r w:rsidRPr="004949D9">
        <w:rPr>
          <w:rFonts w:ascii="Times New Roman" w:hAnsi="Times New Roman" w:cs="Times New Roman"/>
        </w:rPr>
        <w:t xml:space="preserve">Artikujt e rubrikave të mësipërme përkthehen të gjitha në anglisht. </w:t>
      </w:r>
    </w:p>
    <w:p w:rsidR="009574C7" w:rsidRPr="004949D9" w:rsidRDefault="009574C7" w:rsidP="009574C7">
      <w:pPr>
        <w:jc w:val="both"/>
        <w:rPr>
          <w:rFonts w:ascii="Times New Roman" w:hAnsi="Times New Roman" w:cs="Times New Roman"/>
        </w:rPr>
      </w:pP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Revista, për vitet 2019-2020, përmban rreth 150 faqe (± 10 faqe), artikujt janë në gjuhën shqipe me abstrakt edhe në anglisht, botohet në një tirazh prej 300 kopjesh dhe kopertina pasqyron emblemën (logon) e Shkollës së Magjistraturës. Si përfitues të botimit shkencor “Jeta Juridike” janë identifikuar gjyqtarët dhe prokurorët në të gjithë vendin,</w:t>
      </w:r>
      <w:r w:rsidRPr="004949D9">
        <w:rPr>
          <w:rFonts w:ascii="Times New Roman" w:eastAsia="Tw Cen MT" w:hAnsi="Times New Roman" w:cs="Times New Roman"/>
          <w:color w:val="FF0000"/>
          <w:kern w:val="24"/>
          <w:lang w:val="sq-AL" w:eastAsia="ko-KR"/>
        </w:rPr>
        <w:t xml:space="preserve"> </w:t>
      </w:r>
      <w:r w:rsidRPr="004949D9">
        <w:rPr>
          <w:rFonts w:ascii="Times New Roman" w:hAnsi="Times New Roman" w:cs="Times New Roman"/>
          <w:lang w:val="sq-AL"/>
        </w:rPr>
        <w:t>pedagogët e Shkollës si dhe të fakulteteve të drejtësisë në vend,</w:t>
      </w:r>
      <w:r w:rsidRPr="004949D9">
        <w:rPr>
          <w:rFonts w:ascii="Times New Roman" w:hAnsi="Times New Roman" w:cs="Times New Roman"/>
        </w:rPr>
        <w:t xml:space="preserve"> si dhe studentët e Shkollës së Magjistraturës, pa lënë mënjanë edhe studentët e drejtësisë, avokatët, noterët, juristët e institucioneve dhe organizatave etj.</w:t>
      </w:r>
    </w:p>
    <w:p w:rsidR="009574C7" w:rsidRPr="004949D9" w:rsidRDefault="009574C7" w:rsidP="009574C7">
      <w:pPr>
        <w:jc w:val="both"/>
        <w:rPr>
          <w:rFonts w:ascii="Times New Roman" w:hAnsi="Times New Roman" w:cs="Times New Roman"/>
          <w:b/>
        </w:rPr>
      </w:pPr>
      <w:r w:rsidRPr="004949D9">
        <w:rPr>
          <w:rFonts w:ascii="Times New Roman" w:hAnsi="Times New Roman" w:cs="Times New Roman"/>
          <w:b/>
        </w:rPr>
        <w:t>Kriteret e zbatuara për artikujt</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Bordi i Redaktorëve ka miratuar Rregulloren e revistës shkencore “Jeta Juridike” si dhe ka adoptuar standarde të larta përzgjedhjeje për artikujt që janë botuar në këtë revistë. Kështu disa nga kriteret e zbatuara kanë qenë dhe janë:</w:t>
      </w:r>
    </w:p>
    <w:p w:rsidR="009574C7" w:rsidRPr="004949D9" w:rsidRDefault="009574C7" w:rsidP="000A77B2">
      <w:pPr>
        <w:numPr>
          <w:ilvl w:val="0"/>
          <w:numId w:val="44"/>
        </w:numPr>
        <w:spacing w:line="360" w:lineRule="auto"/>
        <w:contextualSpacing/>
        <w:jc w:val="both"/>
        <w:rPr>
          <w:rFonts w:ascii="Times New Roman" w:hAnsi="Times New Roman" w:cs="Times New Roman"/>
        </w:rPr>
      </w:pPr>
      <w:r w:rsidRPr="004949D9">
        <w:rPr>
          <w:rFonts w:ascii="Times New Roman" w:hAnsi="Times New Roman" w:cs="Times New Roman"/>
        </w:rPr>
        <w:lastRenderedPageBreak/>
        <w:t xml:space="preserve">Përzgjedhja e shkrimeve nga personalitete të jetës juridike shqiptare; </w:t>
      </w:r>
    </w:p>
    <w:p w:rsidR="009574C7" w:rsidRPr="004949D9" w:rsidRDefault="009574C7" w:rsidP="000A77B2">
      <w:pPr>
        <w:numPr>
          <w:ilvl w:val="0"/>
          <w:numId w:val="44"/>
        </w:numPr>
        <w:tabs>
          <w:tab w:val="num" w:pos="0"/>
        </w:tabs>
        <w:spacing w:line="360" w:lineRule="auto"/>
        <w:contextualSpacing/>
        <w:jc w:val="both"/>
        <w:rPr>
          <w:rFonts w:ascii="Times New Roman" w:hAnsi="Times New Roman" w:cs="Times New Roman"/>
        </w:rPr>
      </w:pPr>
      <w:r w:rsidRPr="004949D9">
        <w:rPr>
          <w:rFonts w:ascii="Times New Roman" w:hAnsi="Times New Roman" w:cs="Times New Roman"/>
        </w:rPr>
        <w:t xml:space="preserve">Heterogjeniteti i autorëve. Kështu revista pasqyron shkrime nga juristë të moshave të ndryshme, të profileve të ndryshme, të rretheve të ndryshme dhe madje edhe të huaj; </w:t>
      </w:r>
    </w:p>
    <w:p w:rsidR="009574C7" w:rsidRPr="004949D9" w:rsidRDefault="009574C7" w:rsidP="000A77B2">
      <w:pPr>
        <w:numPr>
          <w:ilvl w:val="0"/>
          <w:numId w:val="44"/>
        </w:numPr>
        <w:tabs>
          <w:tab w:val="num" w:pos="0"/>
        </w:tabs>
        <w:spacing w:line="360" w:lineRule="auto"/>
        <w:contextualSpacing/>
        <w:jc w:val="both"/>
        <w:rPr>
          <w:rFonts w:ascii="Times New Roman" w:hAnsi="Times New Roman" w:cs="Times New Roman"/>
        </w:rPr>
      </w:pPr>
      <w:r w:rsidRPr="004949D9">
        <w:rPr>
          <w:rFonts w:ascii="Times New Roman" w:hAnsi="Times New Roman" w:cs="Times New Roman"/>
        </w:rPr>
        <w:t>Larmia e temave që prekin aspekte të ndryshme të teorisë dhe praktikës së të drejtës;</w:t>
      </w:r>
    </w:p>
    <w:p w:rsidR="009574C7" w:rsidRPr="004949D9" w:rsidRDefault="009574C7" w:rsidP="000A77B2">
      <w:pPr>
        <w:numPr>
          <w:ilvl w:val="0"/>
          <w:numId w:val="44"/>
        </w:numPr>
        <w:tabs>
          <w:tab w:val="num" w:pos="0"/>
        </w:tabs>
        <w:spacing w:line="360" w:lineRule="auto"/>
        <w:contextualSpacing/>
        <w:jc w:val="both"/>
        <w:rPr>
          <w:rFonts w:ascii="Times New Roman" w:hAnsi="Times New Roman" w:cs="Times New Roman"/>
        </w:rPr>
      </w:pPr>
      <w:r w:rsidRPr="004949D9">
        <w:rPr>
          <w:rFonts w:ascii="Times New Roman" w:hAnsi="Times New Roman" w:cs="Times New Roman"/>
        </w:rPr>
        <w:t xml:space="preserve">Duke qenë se lexuesi kryesor është menduar se do të jetë gjyqtari apo prokurori, artikujt dhe struktura janë konceptuar në mënyrë të tillë që t’u shërbejnë këtyre juristëve, përveçse juristëve të rinj. Kështu edhe kur artikujt kanë trajtuar çështje të së drejtës ndërkombëtare apo asaj të huaj, gjithmonë ato janë parë edhe nga këndvështrimi i realitetit shqiptar. </w:t>
      </w:r>
    </w:p>
    <w:p w:rsidR="009574C7" w:rsidRPr="004949D9" w:rsidRDefault="009574C7" w:rsidP="000A77B2">
      <w:pPr>
        <w:numPr>
          <w:ilvl w:val="0"/>
          <w:numId w:val="44"/>
        </w:numPr>
        <w:tabs>
          <w:tab w:val="num" w:pos="0"/>
        </w:tabs>
        <w:spacing w:line="360" w:lineRule="auto"/>
        <w:contextualSpacing/>
        <w:jc w:val="both"/>
        <w:rPr>
          <w:rFonts w:ascii="Times New Roman" w:hAnsi="Times New Roman" w:cs="Times New Roman"/>
        </w:rPr>
      </w:pPr>
      <w:r w:rsidRPr="004949D9">
        <w:rPr>
          <w:rFonts w:ascii="Times New Roman" w:hAnsi="Times New Roman" w:cs="Times New Roman"/>
        </w:rPr>
        <w:t xml:space="preserve">Nga ana tjetër zgjidhen artikuj që të jenë të pasur me shembuj nga praktika. </w:t>
      </w:r>
    </w:p>
    <w:p w:rsidR="009574C7" w:rsidRPr="004949D9" w:rsidRDefault="009574C7" w:rsidP="000A77B2">
      <w:pPr>
        <w:numPr>
          <w:ilvl w:val="0"/>
          <w:numId w:val="44"/>
        </w:numPr>
        <w:tabs>
          <w:tab w:val="num" w:pos="0"/>
        </w:tabs>
        <w:spacing w:line="360" w:lineRule="auto"/>
        <w:contextualSpacing/>
        <w:jc w:val="both"/>
        <w:rPr>
          <w:rFonts w:ascii="Times New Roman" w:hAnsi="Times New Roman" w:cs="Times New Roman"/>
        </w:rPr>
      </w:pPr>
      <w:r w:rsidRPr="004949D9">
        <w:rPr>
          <w:rFonts w:ascii="Times New Roman" w:hAnsi="Times New Roman" w:cs="Times New Roman"/>
        </w:rPr>
        <w:t>Shkrimet janë seleksionuar mbi bazën e risive dhe origjinalitetit shkencor që ato përcjellin te lexuesi dhe janë shmangur shkrimet me ngjyrime politike apo emocionale.</w:t>
      </w:r>
    </w:p>
    <w:p w:rsidR="009574C7" w:rsidRPr="004949D9" w:rsidRDefault="009574C7" w:rsidP="000A77B2">
      <w:pPr>
        <w:numPr>
          <w:ilvl w:val="0"/>
          <w:numId w:val="44"/>
        </w:numPr>
        <w:tabs>
          <w:tab w:val="num" w:pos="0"/>
        </w:tabs>
        <w:spacing w:line="360" w:lineRule="auto"/>
        <w:contextualSpacing/>
        <w:jc w:val="both"/>
        <w:rPr>
          <w:rFonts w:ascii="Times New Roman" w:hAnsi="Times New Roman" w:cs="Times New Roman"/>
        </w:rPr>
      </w:pPr>
      <w:r w:rsidRPr="004949D9">
        <w:rPr>
          <w:rFonts w:ascii="Times New Roman" w:hAnsi="Times New Roman" w:cs="Times New Roman"/>
        </w:rPr>
        <w:t>Artikujt janë përzgjedhur edhe mbi bazën e formatit shkencor të paraqitjes së tyre, strukturës, bibliografisë, citimeve etj.</w:t>
      </w:r>
    </w:p>
    <w:p w:rsidR="009574C7" w:rsidRPr="004949D9" w:rsidRDefault="009574C7" w:rsidP="009574C7">
      <w:pPr>
        <w:jc w:val="both"/>
        <w:rPr>
          <w:rFonts w:ascii="Times New Roman" w:hAnsi="Times New Roman" w:cs="Times New Roman"/>
        </w:rPr>
      </w:pPr>
    </w:p>
    <w:p w:rsidR="009574C7" w:rsidRPr="004949D9" w:rsidRDefault="009574C7" w:rsidP="009574C7">
      <w:pPr>
        <w:jc w:val="both"/>
        <w:rPr>
          <w:rFonts w:ascii="Times New Roman" w:hAnsi="Times New Roman" w:cs="Times New Roman"/>
          <w:b/>
        </w:rPr>
      </w:pPr>
      <w:r w:rsidRPr="004949D9">
        <w:rPr>
          <w:rFonts w:ascii="Times New Roman" w:hAnsi="Times New Roman" w:cs="Times New Roman"/>
          <w:b/>
        </w:rPr>
        <w:t>Disa arritje dhe probleme</w:t>
      </w:r>
    </w:p>
    <w:p w:rsidR="009574C7" w:rsidRPr="004949D9" w:rsidRDefault="009574C7" w:rsidP="009574C7">
      <w:pPr>
        <w:jc w:val="both"/>
        <w:rPr>
          <w:rFonts w:ascii="Times New Roman" w:hAnsi="Times New Roman" w:cs="Times New Roman"/>
          <w:b/>
        </w:rPr>
      </w:pP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Shkolla e Magjistraturës i konsideron shpenzimet lidhur me revistën, si të domosdoshme për vazhdimësinë e një aktiviteti, që në të gjitha aspektet, përbën një arritje për institucionin si dhe një kontribut të rëndësishëm për doktrinën juridike të vendit tonë. Këtë vendim, strukturat drejtuese të Shkollës e morën duke u nisur nga komentet shumë pozitive për cilësinë dhe seriozitetin e revistës të nëpër takime të ndryshme me juristë nga i gjithë vendi. Veç kësaj, mjaft gjyqtarë, prokurorë e juristë të tjerë, madje pena të njohura të drejtësisë shqiptare, kontaktojnë vazhdimisht me redaksinë për të botuar artikujt e tyre. Kjo natyrisht flet për sukses cilësor të revistës dhe për pritjen e mirë të saj nga lexuesi. Por, nga ana tjetër, kjo e vendos redaksinë e revistës përpara një përgjegjësie të madhe që t’i përgjigjet edhe në kohë lexuesit që e pret me padurim daljen e revistës.</w:t>
      </w:r>
    </w:p>
    <w:p w:rsidR="009574C7" w:rsidRDefault="009574C7" w:rsidP="009574C7">
      <w:pPr>
        <w:jc w:val="both"/>
        <w:rPr>
          <w:rFonts w:ascii="Times New Roman" w:hAnsi="Times New Roman" w:cs="Times New Roman"/>
          <w:lang w:val="sq-AL"/>
        </w:rPr>
      </w:pPr>
      <w:r w:rsidRPr="004949D9">
        <w:rPr>
          <w:rFonts w:ascii="Times New Roman" w:hAnsi="Times New Roman" w:cs="Times New Roman"/>
        </w:rPr>
        <w:t xml:space="preserve">Mbetet një sfidë e rëndësishme për institucionin vazhdimi i botimit të saj në vitet në vazhdim me fondet e buxhetit të shtetit, ku parashikohet edhe shitja e saj dhe përdorimi i të ardhurave për botimin e numrave të ardhshëm të revistës. </w:t>
      </w:r>
      <w:r w:rsidRPr="004949D9">
        <w:rPr>
          <w:rFonts w:ascii="Times New Roman" w:hAnsi="Times New Roman" w:cs="Times New Roman"/>
          <w:lang w:val="sq-AL"/>
        </w:rPr>
        <w:t>Janë në proçes dhe numrat 1,2,3, viti 2020 i revistës “Jeta Juridike</w:t>
      </w:r>
      <w:r w:rsidRPr="006D50F9">
        <w:rPr>
          <w:rFonts w:ascii="Times New Roman" w:hAnsi="Times New Roman" w:cs="Times New Roman"/>
          <w:lang w:val="sq-AL"/>
        </w:rPr>
        <w:t>”, qe per shkak te situates se krijuar  ka pasur nje  vonese ne botimin e tyre.</w:t>
      </w:r>
    </w:p>
    <w:p w:rsidR="00835992" w:rsidRPr="004949D9" w:rsidRDefault="00835992" w:rsidP="009574C7">
      <w:pPr>
        <w:jc w:val="both"/>
        <w:rPr>
          <w:rFonts w:ascii="Times New Roman" w:hAnsi="Times New Roman" w:cs="Times New Roman"/>
          <w:lang w:val="sq-AL"/>
        </w:rPr>
      </w:pPr>
    </w:p>
    <w:tbl>
      <w:tblPr>
        <w:tblStyle w:val="GridTable6Colorful-Accent61"/>
        <w:tblW w:w="9810" w:type="dxa"/>
        <w:tblLayout w:type="fixed"/>
        <w:tblLook w:val="04A0" w:firstRow="1" w:lastRow="0" w:firstColumn="1" w:lastColumn="0" w:noHBand="0" w:noVBand="1"/>
      </w:tblPr>
      <w:tblGrid>
        <w:gridCol w:w="715"/>
        <w:gridCol w:w="3335"/>
        <w:gridCol w:w="1620"/>
        <w:gridCol w:w="1170"/>
        <w:gridCol w:w="1260"/>
        <w:gridCol w:w="1710"/>
      </w:tblGrid>
      <w:tr w:rsidR="009574C7" w:rsidRPr="004949D9" w:rsidTr="00835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9574C7" w:rsidRPr="004949D9" w:rsidRDefault="009574C7" w:rsidP="00835992">
            <w:pPr>
              <w:jc w:val="both"/>
              <w:rPr>
                <w:rFonts w:ascii="Times New Roman" w:hAnsi="Times New Roman" w:cs="Times New Roman"/>
                <w:szCs w:val="24"/>
              </w:rPr>
            </w:pPr>
            <w:r w:rsidRPr="004949D9">
              <w:rPr>
                <w:rFonts w:ascii="Times New Roman" w:hAnsi="Times New Roman" w:cs="Times New Roman"/>
                <w:szCs w:val="24"/>
              </w:rPr>
              <w:t>Nr.</w:t>
            </w:r>
          </w:p>
        </w:tc>
        <w:tc>
          <w:tcPr>
            <w:tcW w:w="3335" w:type="dxa"/>
          </w:tcPr>
          <w:p w:rsidR="009574C7" w:rsidRPr="004949D9" w:rsidRDefault="009574C7" w:rsidP="008359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Titujt e botimeve</w:t>
            </w:r>
          </w:p>
        </w:tc>
        <w:tc>
          <w:tcPr>
            <w:tcW w:w="1620" w:type="dxa"/>
          </w:tcPr>
          <w:p w:rsidR="009574C7" w:rsidRPr="004949D9" w:rsidRDefault="009574C7" w:rsidP="008359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Nr. i faqeve</w:t>
            </w:r>
          </w:p>
        </w:tc>
        <w:tc>
          <w:tcPr>
            <w:tcW w:w="1170" w:type="dxa"/>
          </w:tcPr>
          <w:p w:rsidR="009574C7" w:rsidRPr="004949D9" w:rsidRDefault="009574C7" w:rsidP="0083599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Nr. i kopjeve</w:t>
            </w:r>
          </w:p>
        </w:tc>
        <w:tc>
          <w:tcPr>
            <w:tcW w:w="1260" w:type="dxa"/>
          </w:tcPr>
          <w:p w:rsidR="009574C7" w:rsidRPr="004949D9" w:rsidRDefault="009574C7" w:rsidP="008359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Financimi</w:t>
            </w:r>
          </w:p>
        </w:tc>
        <w:tc>
          <w:tcPr>
            <w:tcW w:w="1710" w:type="dxa"/>
          </w:tcPr>
          <w:p w:rsidR="009574C7" w:rsidRPr="004949D9" w:rsidRDefault="009574C7" w:rsidP="008359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Gjendja</w:t>
            </w:r>
          </w:p>
        </w:tc>
      </w:tr>
      <w:tr w:rsidR="009574C7" w:rsidRPr="004949D9" w:rsidTr="00835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9574C7" w:rsidRPr="00DB3267" w:rsidRDefault="009574C7" w:rsidP="000A77B2">
            <w:pPr>
              <w:pStyle w:val="ListParagraph"/>
              <w:numPr>
                <w:ilvl w:val="0"/>
                <w:numId w:val="46"/>
              </w:numPr>
              <w:jc w:val="both"/>
              <w:rPr>
                <w:rFonts w:ascii="Times New Roman" w:hAnsi="Times New Roman" w:cs="Times New Roman"/>
                <w:szCs w:val="24"/>
              </w:rPr>
            </w:pPr>
          </w:p>
        </w:tc>
        <w:tc>
          <w:tcPr>
            <w:tcW w:w="3335" w:type="dxa"/>
          </w:tcPr>
          <w:p w:rsidR="009574C7" w:rsidRPr="004949D9" w:rsidRDefault="009574C7" w:rsidP="008359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 xml:space="preserve">Revista “Jeta </w:t>
            </w:r>
            <w:r>
              <w:rPr>
                <w:rFonts w:ascii="Times New Roman" w:hAnsi="Times New Roman" w:cs="Times New Roman"/>
                <w:szCs w:val="24"/>
              </w:rPr>
              <w:t>Juridike” nr. 2</w:t>
            </w:r>
            <w:r w:rsidRPr="004949D9">
              <w:rPr>
                <w:rFonts w:ascii="Times New Roman" w:hAnsi="Times New Roman" w:cs="Times New Roman"/>
                <w:szCs w:val="24"/>
              </w:rPr>
              <w:t xml:space="preserve"> 2019 </w:t>
            </w:r>
          </w:p>
        </w:tc>
        <w:tc>
          <w:tcPr>
            <w:tcW w:w="1620" w:type="dxa"/>
          </w:tcPr>
          <w:p w:rsidR="009574C7" w:rsidRPr="004949D9" w:rsidRDefault="009574C7" w:rsidP="008359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 xml:space="preserve">211 </w:t>
            </w:r>
          </w:p>
        </w:tc>
        <w:tc>
          <w:tcPr>
            <w:tcW w:w="1170" w:type="dxa"/>
          </w:tcPr>
          <w:p w:rsidR="009574C7" w:rsidRPr="004949D9" w:rsidRDefault="009574C7" w:rsidP="008359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4949D9">
              <w:rPr>
                <w:rFonts w:ascii="Times New Roman" w:hAnsi="Times New Roman" w:cs="Times New Roman"/>
                <w:szCs w:val="24"/>
              </w:rPr>
              <w:t>300</w:t>
            </w:r>
          </w:p>
        </w:tc>
        <w:tc>
          <w:tcPr>
            <w:tcW w:w="1260" w:type="dxa"/>
          </w:tcPr>
          <w:p w:rsidR="009574C7" w:rsidRPr="004949D9" w:rsidRDefault="009574C7" w:rsidP="008359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Nga Buxheti</w:t>
            </w:r>
          </w:p>
        </w:tc>
        <w:tc>
          <w:tcPr>
            <w:tcW w:w="1710" w:type="dxa"/>
          </w:tcPr>
          <w:p w:rsidR="009574C7" w:rsidRPr="004949D9" w:rsidRDefault="009574C7" w:rsidP="008359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Eshte botuar</w:t>
            </w:r>
          </w:p>
        </w:tc>
      </w:tr>
      <w:tr w:rsidR="009574C7" w:rsidRPr="00DB3267" w:rsidTr="00835992">
        <w:tc>
          <w:tcPr>
            <w:cnfStyle w:val="001000000000" w:firstRow="0" w:lastRow="0" w:firstColumn="1" w:lastColumn="0" w:oddVBand="0" w:evenVBand="0" w:oddHBand="0" w:evenHBand="0" w:firstRowFirstColumn="0" w:firstRowLastColumn="0" w:lastRowFirstColumn="0" w:lastRowLastColumn="0"/>
            <w:tcW w:w="715" w:type="dxa"/>
          </w:tcPr>
          <w:p w:rsidR="009574C7" w:rsidRPr="00DB3267" w:rsidRDefault="009574C7" w:rsidP="000A77B2">
            <w:pPr>
              <w:pStyle w:val="ListParagraph"/>
              <w:numPr>
                <w:ilvl w:val="0"/>
                <w:numId w:val="46"/>
              </w:numPr>
              <w:jc w:val="both"/>
              <w:rPr>
                <w:rFonts w:ascii="Times New Roman" w:hAnsi="Times New Roman" w:cs="Times New Roman"/>
                <w:bCs w:val="0"/>
                <w:szCs w:val="24"/>
              </w:rPr>
            </w:pPr>
          </w:p>
        </w:tc>
        <w:tc>
          <w:tcPr>
            <w:tcW w:w="3335" w:type="dxa"/>
          </w:tcPr>
          <w:p w:rsidR="009574C7" w:rsidRPr="004949D9" w:rsidRDefault="009574C7" w:rsidP="008359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 xml:space="preserve">Revista “Jeta </w:t>
            </w:r>
            <w:r>
              <w:rPr>
                <w:rFonts w:ascii="Times New Roman" w:hAnsi="Times New Roman" w:cs="Times New Roman"/>
                <w:szCs w:val="24"/>
              </w:rPr>
              <w:t>Juridike” nr. 3</w:t>
            </w:r>
            <w:r w:rsidRPr="004949D9">
              <w:rPr>
                <w:rFonts w:ascii="Times New Roman" w:hAnsi="Times New Roman" w:cs="Times New Roman"/>
                <w:szCs w:val="24"/>
              </w:rPr>
              <w:t xml:space="preserve"> 2019 </w:t>
            </w:r>
          </w:p>
        </w:tc>
        <w:tc>
          <w:tcPr>
            <w:tcW w:w="1620" w:type="dxa"/>
          </w:tcPr>
          <w:p w:rsidR="009574C7" w:rsidRPr="004949D9" w:rsidRDefault="009574C7" w:rsidP="008359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 xml:space="preserve">211 </w:t>
            </w:r>
          </w:p>
        </w:tc>
        <w:tc>
          <w:tcPr>
            <w:tcW w:w="1170" w:type="dxa"/>
          </w:tcPr>
          <w:p w:rsidR="009574C7" w:rsidRPr="004949D9" w:rsidRDefault="009574C7" w:rsidP="008359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rPr>
            </w:pPr>
            <w:r w:rsidRPr="004949D9">
              <w:rPr>
                <w:rFonts w:ascii="Times New Roman" w:hAnsi="Times New Roman" w:cs="Times New Roman"/>
                <w:szCs w:val="24"/>
              </w:rPr>
              <w:t>300</w:t>
            </w:r>
          </w:p>
        </w:tc>
        <w:tc>
          <w:tcPr>
            <w:tcW w:w="1260" w:type="dxa"/>
          </w:tcPr>
          <w:p w:rsidR="009574C7" w:rsidRPr="004949D9" w:rsidRDefault="009574C7" w:rsidP="008359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Nga Buxheti</w:t>
            </w:r>
          </w:p>
        </w:tc>
        <w:tc>
          <w:tcPr>
            <w:tcW w:w="1710" w:type="dxa"/>
          </w:tcPr>
          <w:p w:rsidR="009574C7" w:rsidRPr="004949D9" w:rsidRDefault="009574C7" w:rsidP="008359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949D9">
              <w:rPr>
                <w:rFonts w:ascii="Times New Roman" w:hAnsi="Times New Roman" w:cs="Times New Roman"/>
                <w:szCs w:val="24"/>
              </w:rPr>
              <w:t>Eshte botuar</w:t>
            </w:r>
          </w:p>
        </w:tc>
      </w:tr>
    </w:tbl>
    <w:p w:rsidR="009574C7" w:rsidRPr="004949D9" w:rsidRDefault="009574C7" w:rsidP="009574C7">
      <w:pPr>
        <w:jc w:val="both"/>
        <w:rPr>
          <w:rFonts w:ascii="Times New Roman" w:hAnsi="Times New Roman" w:cs="Times New Roman"/>
          <w:lang w:val="sq-AL"/>
        </w:rPr>
      </w:pPr>
    </w:p>
    <w:p w:rsidR="00835992" w:rsidRPr="0016511E" w:rsidRDefault="009574C7" w:rsidP="00835992">
      <w:pPr>
        <w:jc w:val="both"/>
        <w:rPr>
          <w:rFonts w:ascii="Times New Roman" w:hAnsi="Times New Roman" w:cs="Times New Roman"/>
          <w:lang w:val="sq-AL"/>
        </w:rPr>
      </w:pPr>
      <w:r w:rsidRPr="0016511E">
        <w:rPr>
          <w:rFonts w:ascii="Times New Roman" w:hAnsi="Times New Roman" w:cs="Times New Roman"/>
          <w:color w:val="FF0000"/>
          <w:lang w:val="sq-AL"/>
        </w:rPr>
        <w:object w:dxaOrig="14760" w:dyaOrig="10410">
          <v:shape id="_x0000_i1045" type="#_x0000_t75" style="width:169.2pt;height:119.4pt" o:ole="">
            <v:imagedata r:id="rId53" o:title=""/>
          </v:shape>
          <o:OLEObject Type="Embed" ProgID="AcroExch.Document.DC" ShapeID="_x0000_i1045" DrawAspect="Content" ObjectID="_1664988202" r:id="rId54"/>
        </w:object>
      </w:r>
      <w:r w:rsidR="00835992">
        <w:rPr>
          <w:rFonts w:ascii="Times New Roman" w:hAnsi="Times New Roman" w:cs="Times New Roman"/>
          <w:color w:val="FF0000"/>
          <w:lang w:val="sq-AL"/>
        </w:rPr>
        <w:t xml:space="preserve">     </w:t>
      </w:r>
      <w:r w:rsidR="00835992" w:rsidRPr="0016511E">
        <w:rPr>
          <w:rFonts w:ascii="Times New Roman" w:hAnsi="Times New Roman" w:cs="Times New Roman"/>
          <w:lang w:val="sq-AL"/>
        </w:rPr>
        <w:t>Revista Nr.2, viti 2019</w:t>
      </w:r>
    </w:p>
    <w:p w:rsidR="009574C7" w:rsidRDefault="009574C7" w:rsidP="009574C7">
      <w:pPr>
        <w:jc w:val="both"/>
        <w:rPr>
          <w:rFonts w:ascii="Times New Roman" w:hAnsi="Times New Roman" w:cs="Times New Roman"/>
          <w:color w:val="FF0000"/>
          <w:lang w:val="sq-AL"/>
        </w:rPr>
      </w:pPr>
    </w:p>
    <w:p w:rsidR="009574C7" w:rsidRDefault="009574C7" w:rsidP="009574C7">
      <w:pPr>
        <w:jc w:val="both"/>
        <w:rPr>
          <w:rFonts w:ascii="Times New Roman" w:hAnsi="Times New Roman" w:cs="Times New Roman"/>
          <w:color w:val="FF0000"/>
          <w:lang w:val="sq-AL"/>
        </w:rPr>
      </w:pPr>
    </w:p>
    <w:p w:rsidR="009574C7" w:rsidRPr="004949D9" w:rsidRDefault="009574C7" w:rsidP="009574C7">
      <w:pPr>
        <w:jc w:val="both"/>
        <w:rPr>
          <w:rFonts w:ascii="Times New Roman" w:hAnsi="Times New Roman" w:cs="Times New Roman"/>
          <w:color w:val="FF0000"/>
          <w:lang w:val="sq-AL"/>
        </w:rPr>
      </w:pPr>
    </w:p>
    <w:p w:rsidR="009574C7" w:rsidRDefault="009574C7" w:rsidP="009574C7">
      <w:pPr>
        <w:jc w:val="both"/>
        <w:rPr>
          <w:rFonts w:ascii="Times New Roman" w:hAnsi="Times New Roman" w:cs="Times New Roman"/>
          <w:lang w:val="sq-AL"/>
        </w:rPr>
      </w:pPr>
      <w:r w:rsidRPr="004949D9">
        <w:rPr>
          <w:rFonts w:ascii="Times New Roman" w:hAnsi="Times New Roman" w:cs="Times New Roman"/>
          <w:lang w:val="sq-AL"/>
        </w:rPr>
        <w:object w:dxaOrig="14760" w:dyaOrig="10410">
          <v:shape id="_x0000_i1046" type="#_x0000_t75" style="width:172.8pt;height:122.4pt" o:ole="">
            <v:imagedata r:id="rId55" o:title=""/>
          </v:shape>
          <o:OLEObject Type="Embed" ProgID="AcroExch.Document.DC" ShapeID="_x0000_i1046" DrawAspect="Content" ObjectID="_1664988203" r:id="rId56"/>
        </w:object>
      </w:r>
      <w:r w:rsidR="00835992">
        <w:rPr>
          <w:rFonts w:ascii="Times New Roman" w:hAnsi="Times New Roman" w:cs="Times New Roman"/>
          <w:lang w:val="sq-AL"/>
        </w:rPr>
        <w:t xml:space="preserve">   </w:t>
      </w:r>
      <w:r>
        <w:rPr>
          <w:rFonts w:ascii="Times New Roman" w:hAnsi="Times New Roman" w:cs="Times New Roman"/>
          <w:lang w:val="sq-AL"/>
        </w:rPr>
        <w:t xml:space="preserve">Revista </w:t>
      </w:r>
      <w:r w:rsidRPr="004949D9">
        <w:rPr>
          <w:rFonts w:ascii="Times New Roman" w:hAnsi="Times New Roman" w:cs="Times New Roman"/>
          <w:lang w:val="sq-AL"/>
        </w:rPr>
        <w:t>Nr.3, viti 2019</w:t>
      </w:r>
    </w:p>
    <w:p w:rsidR="00835992" w:rsidRPr="004949D9" w:rsidRDefault="00835992" w:rsidP="009574C7">
      <w:pPr>
        <w:jc w:val="both"/>
        <w:rPr>
          <w:rFonts w:ascii="Times New Roman" w:hAnsi="Times New Roman" w:cs="Times New Roman"/>
          <w:lang w:val="sq-AL"/>
        </w:rPr>
      </w:pPr>
    </w:p>
    <w:p w:rsidR="009574C7" w:rsidRPr="00835992" w:rsidRDefault="009574C7" w:rsidP="00835992">
      <w:pPr>
        <w:rPr>
          <w:rFonts w:eastAsiaTheme="majorEastAsia" w:cstheme="majorBidi"/>
          <w:i/>
          <w:color w:val="4D4D4D" w:themeColor="accent6"/>
          <w:sz w:val="42"/>
          <w:szCs w:val="26"/>
        </w:rPr>
      </w:pPr>
      <w:bookmarkStart w:id="16" w:name="_Toc20823999"/>
      <w:r w:rsidRPr="00835992">
        <w:rPr>
          <w:rFonts w:eastAsiaTheme="majorEastAsia" w:cstheme="majorBidi"/>
          <w:i/>
          <w:color w:val="4D4D4D" w:themeColor="accent6"/>
          <w:sz w:val="42"/>
          <w:szCs w:val="26"/>
        </w:rPr>
        <w:t>4.3 Publikime të tjera</w:t>
      </w:r>
      <w:bookmarkEnd w:id="16"/>
    </w:p>
    <w:p w:rsidR="009574C7" w:rsidRPr="004949D9" w:rsidRDefault="009574C7" w:rsidP="009574C7">
      <w:pPr>
        <w:jc w:val="both"/>
        <w:rPr>
          <w:rFonts w:ascii="Times New Roman" w:hAnsi="Times New Roman" w:cs="Times New Roman"/>
          <w:b/>
        </w:rPr>
      </w:pPr>
    </w:p>
    <w:p w:rsidR="009574C7" w:rsidRPr="004949D9" w:rsidRDefault="009574C7" w:rsidP="009574C7">
      <w:pPr>
        <w:jc w:val="both"/>
        <w:rPr>
          <w:rFonts w:ascii="Times New Roman" w:hAnsi="Times New Roman" w:cs="Times New Roman"/>
        </w:rPr>
      </w:pPr>
      <w:r w:rsidRPr="006D50F9">
        <w:rPr>
          <w:rFonts w:ascii="Times New Roman" w:hAnsi="Times New Roman" w:cs="Times New Roman"/>
        </w:rPr>
        <w:t>Për vitin akademik 2019 - 2020, në fushën e botimeve per shkak te situates se krijuar nuk ka pasur botime.</w:t>
      </w:r>
    </w:p>
    <w:p w:rsidR="009574C7" w:rsidRPr="004949D9" w:rsidRDefault="009574C7" w:rsidP="009574C7">
      <w:pPr>
        <w:jc w:val="both"/>
        <w:rPr>
          <w:rFonts w:ascii="Times New Roman" w:hAnsi="Times New Roman" w:cs="Times New Roman"/>
        </w:rPr>
      </w:pPr>
    </w:p>
    <w:p w:rsidR="009574C7" w:rsidRPr="004949D9" w:rsidRDefault="009574C7" w:rsidP="009574C7">
      <w:pPr>
        <w:jc w:val="both"/>
        <w:rPr>
          <w:rFonts w:ascii="Times New Roman" w:hAnsi="Times New Roman" w:cs="Times New Roman"/>
          <w:lang w:val="sq-AL"/>
        </w:rPr>
      </w:pPr>
      <w:r w:rsidRPr="004949D9">
        <w:rPr>
          <w:rFonts w:ascii="Times New Roman" w:hAnsi="Times New Roman" w:cs="Times New Roman"/>
        </w:rPr>
        <w:t xml:space="preserve">Krahas botimeve monografike dhe revistës ‘Jeta Juridike’ Shkolla e Magjistraturës ka botuar materiale informuese dhe promovuese për aktivitete të shkollës, strategjinë e saj etj., në formë broshurash. </w:t>
      </w:r>
      <w:r w:rsidRPr="004949D9">
        <w:rPr>
          <w:rFonts w:ascii="Times New Roman" w:hAnsi="Times New Roman" w:cs="Times New Roman"/>
          <w:lang w:val="sq-AL"/>
        </w:rPr>
        <w:t>Gjithashtu në vazhdimësi  po punohet dhe janë në proces revistat Magjistrati 11 dhe 12, revistë e kandidatëve për magjistrat.</w:t>
      </w:r>
    </w:p>
    <w:p w:rsidR="009574C7" w:rsidRPr="004949D9" w:rsidRDefault="009574C7" w:rsidP="009574C7">
      <w:pPr>
        <w:jc w:val="both"/>
        <w:rPr>
          <w:rFonts w:ascii="Times New Roman" w:hAnsi="Times New Roman" w:cs="Times New Roman"/>
        </w:rPr>
      </w:pPr>
    </w:p>
    <w:p w:rsidR="009574C7" w:rsidRPr="00835992" w:rsidRDefault="009574C7" w:rsidP="00835992">
      <w:pPr>
        <w:rPr>
          <w:rFonts w:eastAsiaTheme="majorEastAsia" w:cstheme="majorBidi"/>
          <w:i/>
          <w:color w:val="4D4D4D" w:themeColor="accent6"/>
          <w:sz w:val="42"/>
          <w:szCs w:val="26"/>
        </w:rPr>
      </w:pPr>
      <w:bookmarkStart w:id="17" w:name="_Toc20824000"/>
      <w:r w:rsidRPr="00835992">
        <w:rPr>
          <w:rFonts w:eastAsiaTheme="majorEastAsia" w:cstheme="majorBidi"/>
          <w:i/>
          <w:color w:val="4D4D4D" w:themeColor="accent6"/>
          <w:sz w:val="42"/>
          <w:szCs w:val="26"/>
        </w:rPr>
        <w:t>4.4 Biblioteka</w:t>
      </w:r>
      <w:bookmarkEnd w:id="17"/>
      <w:r w:rsidRPr="00835992">
        <w:rPr>
          <w:rFonts w:eastAsiaTheme="majorEastAsia" w:cstheme="majorBidi"/>
          <w:i/>
          <w:color w:val="4D4D4D" w:themeColor="accent6"/>
          <w:sz w:val="42"/>
          <w:szCs w:val="26"/>
        </w:rPr>
        <w:t xml:space="preserve"> </w:t>
      </w:r>
    </w:p>
    <w:p w:rsidR="009574C7" w:rsidRPr="004949D9" w:rsidRDefault="009574C7" w:rsidP="009574C7">
      <w:pPr>
        <w:rPr>
          <w:rFonts w:ascii="Times New Roman" w:hAnsi="Times New Roman" w:cs="Times New Roman"/>
        </w:rPr>
      </w:pP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Biblioteka, si pjesë e Sektorit të Studimeve dhe Publikimeve, ka vazhduar t’i shërbejë kandidatëve për magjistratë, stafit akademik dhe administrativ të Shkollës, në ndihmë të zhvillimit të procesit mësimor dhe aktiviteteve të tjera të zhvilluara nga S</w:t>
      </w:r>
      <w:r>
        <w:rPr>
          <w:rFonts w:ascii="Times New Roman" w:hAnsi="Times New Roman" w:cs="Times New Roman"/>
        </w:rPr>
        <w:t>hkolla gjatë vitit akademik 2019-2020</w:t>
      </w:r>
      <w:r w:rsidRPr="004949D9">
        <w:rPr>
          <w:rFonts w:ascii="Times New Roman" w:hAnsi="Times New Roman" w:cs="Times New Roman"/>
        </w:rPr>
        <w:t>.</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t>Fondi i Bibliotekës pasurohet vazhdimisht me literaturë të re në fushën e jurisprudencës. Literatura e re që iu shtua fondit për vitin a</w:t>
      </w:r>
      <w:r>
        <w:rPr>
          <w:rFonts w:ascii="Times New Roman" w:hAnsi="Times New Roman" w:cs="Times New Roman"/>
        </w:rPr>
        <w:t xml:space="preserve">kademik 2019- 2020 konsiston në 7 </w:t>
      </w:r>
      <w:r w:rsidRPr="004949D9">
        <w:rPr>
          <w:rFonts w:ascii="Times New Roman" w:hAnsi="Times New Roman" w:cs="Times New Roman"/>
        </w:rPr>
        <w:t xml:space="preserve">tituj, ardhur në </w:t>
      </w:r>
      <w:r>
        <w:rPr>
          <w:rFonts w:ascii="Times New Roman" w:hAnsi="Times New Roman" w:cs="Times New Roman"/>
        </w:rPr>
        <w:t xml:space="preserve">     </w:t>
      </w:r>
      <w:r w:rsidRPr="004949D9">
        <w:rPr>
          <w:rFonts w:ascii="Times New Roman" w:hAnsi="Times New Roman" w:cs="Times New Roman"/>
        </w:rPr>
        <w:t xml:space="preserve"> </w:t>
      </w:r>
      <w:r>
        <w:rPr>
          <w:rFonts w:ascii="Times New Roman" w:hAnsi="Times New Roman" w:cs="Times New Roman"/>
        </w:rPr>
        <w:t xml:space="preserve">41 </w:t>
      </w:r>
      <w:r w:rsidRPr="004949D9">
        <w:rPr>
          <w:rFonts w:ascii="Times New Roman" w:hAnsi="Times New Roman" w:cs="Times New Roman"/>
        </w:rPr>
        <w:t>kopje gjithsej, nga dhurime, ble</w:t>
      </w:r>
      <w:r>
        <w:rPr>
          <w:rFonts w:ascii="Times New Roman" w:hAnsi="Times New Roman" w:cs="Times New Roman"/>
        </w:rPr>
        <w:t>rje dhe botime vetjake</w:t>
      </w:r>
      <w:r w:rsidRPr="004949D9">
        <w:rPr>
          <w:rFonts w:ascii="Times New Roman" w:hAnsi="Times New Roman" w:cs="Times New Roman"/>
        </w:rPr>
        <w:t>. Të gjithë titujt e rinj që i janë shtuar fondit të bibliotekës janë regjistruar në bazën e të dhënave elektronike të Bibliotekës së Shkollës së Magjistraturës me një përshkrim të plotë bibliografik sipas standartit ISBD, standarti ndërkombëtarë për përshkrimin bibliografik dhe të regjistruara e inventarizuara në bazën elektronike të të dhënave të bibliotekës.</w:t>
      </w:r>
    </w:p>
    <w:p w:rsidR="009574C7" w:rsidRDefault="009574C7" w:rsidP="009574C7">
      <w:pPr>
        <w:jc w:val="both"/>
        <w:rPr>
          <w:rFonts w:ascii="Times New Roman" w:hAnsi="Times New Roman" w:cs="Times New Roman"/>
        </w:rPr>
      </w:pPr>
      <w:r w:rsidRPr="004949D9">
        <w:rPr>
          <w:rFonts w:ascii="Times New Roman" w:hAnsi="Times New Roman" w:cs="Times New Roman"/>
        </w:rPr>
        <w:t xml:space="preserve">Vazhdon regjistrimi bibliografik i gjithë fondit të bibliotekës në bazën lokale të të dhënave bibliografike, pjesë e sistemit </w:t>
      </w:r>
      <w:r w:rsidRPr="004949D9">
        <w:rPr>
          <w:rFonts w:ascii="Times New Roman" w:hAnsi="Times New Roman" w:cs="Times New Roman"/>
          <w:i/>
        </w:rPr>
        <w:t>COBISS.net</w:t>
      </w:r>
      <w:r w:rsidRPr="004949D9">
        <w:rPr>
          <w:rFonts w:ascii="Times New Roman" w:hAnsi="Times New Roman" w:cs="Times New Roman"/>
        </w:rPr>
        <w:t>, një sistem i regjistrimit bibliografik dhe katalogimit të përbashkët online për të gjithë Europën Juglindore. </w:t>
      </w:r>
    </w:p>
    <w:p w:rsidR="009574C7" w:rsidRDefault="009574C7" w:rsidP="009574C7">
      <w:pPr>
        <w:jc w:val="both"/>
        <w:rPr>
          <w:rFonts w:ascii="Times New Roman" w:hAnsi="Times New Roman" w:cs="Times New Roman"/>
        </w:rPr>
      </w:pPr>
      <w:r w:rsidRPr="004949D9">
        <w:rPr>
          <w:rFonts w:ascii="Times New Roman" w:hAnsi="Times New Roman" w:cs="Times New Roman"/>
        </w:rPr>
        <w:t xml:space="preserve">  Biblioteka e Shkollës së Magjistraturës si rrjedhojë e kërkesës së vazhdueshme të studentëve, pedagogëve dhe ekspertëve të drejtësisë, të cilët nuk janë në marrëdhënie me Shkollën, ka hapur dyert e saj për të ofruar shërbimin e leximit në sallë. </w:t>
      </w:r>
      <w:r>
        <w:rPr>
          <w:rFonts w:ascii="Times New Roman" w:hAnsi="Times New Roman" w:cs="Times New Roman"/>
        </w:rPr>
        <w:t xml:space="preserve">Gjatë vitit akademik 2019-2020 si rrjedhojë e situatës së veshtirë për pasojë të pandemise nga virusi COVID 19  leximi në sallë është evituar. </w:t>
      </w:r>
    </w:p>
    <w:p w:rsidR="009574C7" w:rsidRPr="004949D9" w:rsidRDefault="009574C7" w:rsidP="009574C7">
      <w:pPr>
        <w:jc w:val="both"/>
        <w:rPr>
          <w:rFonts w:ascii="Times New Roman" w:hAnsi="Times New Roman" w:cs="Times New Roman"/>
        </w:rPr>
      </w:pPr>
      <w:r>
        <w:rPr>
          <w:rFonts w:ascii="Times New Roman" w:hAnsi="Times New Roman" w:cs="Times New Roman"/>
        </w:rPr>
        <w:t xml:space="preserve">  </w:t>
      </w:r>
      <w:r w:rsidRPr="004949D9">
        <w:rPr>
          <w:rFonts w:ascii="Times New Roman" w:hAnsi="Times New Roman" w:cs="Times New Roman"/>
        </w:rPr>
        <w:t>Zhvillimi dhe përmirësimi i vazhdueshëm i bibliotekës, e cila është thelbësore për magjistratët që kryejnë Formimin Fillestar dhe Vazhdues, si edhe qenien e një burimi për të diplomuarit (në rastin tonë për gjyqtarët dhe prokurorët) dhe të tjerët është prioritet i Shkollës. Prioritetet tona afatshkurtra, për bibliotekën përfshijnë përdorimin e teknologjive elektronike, pasurimin e bibliotekës me materiale shqiptare e të huaja për të përballuar kurset e reja që do të zhvillohen dhe thellimin e lidhjeve tona me bibliotekat e shkollave europiane të magjistraturës dhe institucioneve të tjera ligjore. Prioritet do të jetë sigurimi i aksesit në biblioteka dhe database online. Synohet gjithashtu të instalohet krahas katalogut digjital edhe një modul për porositjen e materialeve dhe shfletimin e kartelave në rrjet. Ky modul i ri do të lidh bibliotekarin dhe perdoruesin perms një rubrike të re në katalogun digjital qe do të quhet ‘Biblioteka ime’ ku cdo përdorues  do mund të hap nje akses personal.</w:t>
      </w:r>
    </w:p>
    <w:p w:rsidR="009574C7" w:rsidRPr="004949D9" w:rsidRDefault="009574C7" w:rsidP="009574C7">
      <w:pPr>
        <w:jc w:val="both"/>
        <w:rPr>
          <w:rFonts w:ascii="Times New Roman" w:hAnsi="Times New Roman" w:cs="Times New Roman"/>
        </w:rPr>
      </w:pPr>
      <w:r w:rsidRPr="004949D9">
        <w:rPr>
          <w:rFonts w:ascii="Times New Roman" w:hAnsi="Times New Roman" w:cs="Times New Roman"/>
        </w:rPr>
        <w:lastRenderedPageBreak/>
        <w:t>Në bibliotekën tonë, do t’i kushtojmë përpjekje katalogimit të burimeve tona në përputhje me praktikat standarde të bibliotekave, duke vazhduar të shfrytëzojmë teknologjitë e reja dhe duke qenë një shërbim mbështetjeje efikas për sektorët ose departamentet e reja për botim dhe punë kërkimore.</w:t>
      </w:r>
    </w:p>
    <w:p w:rsidR="009574C7" w:rsidRPr="004949D9" w:rsidRDefault="009574C7" w:rsidP="009574C7">
      <w:pPr>
        <w:jc w:val="both"/>
        <w:rPr>
          <w:rFonts w:ascii="Times New Roman" w:hAnsi="Times New Roman" w:cs="Times New Roman"/>
        </w:rPr>
      </w:pPr>
    </w:p>
    <w:p w:rsidR="009574C7" w:rsidRPr="009574C7" w:rsidRDefault="009574C7" w:rsidP="009574C7"/>
    <w:p w:rsidR="00197CB0" w:rsidRDefault="00197CB0"/>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835992" w:rsidRDefault="00835992"/>
    <w:p w:rsidR="006D50F9" w:rsidRDefault="006D50F9" w:rsidP="00835992">
      <w:pPr>
        <w:pStyle w:val="Heading1"/>
        <w:rPr>
          <w:color w:val="002060"/>
          <w:sz w:val="52"/>
        </w:rPr>
      </w:pPr>
    </w:p>
    <w:p w:rsidR="00197CB0" w:rsidRPr="006D50F9" w:rsidRDefault="006D50F9" w:rsidP="00835992">
      <w:pPr>
        <w:pStyle w:val="Heading1"/>
        <w:rPr>
          <w:color w:val="002060"/>
          <w:sz w:val="48"/>
        </w:rPr>
      </w:pPr>
      <w:r w:rsidRPr="006D50F9">
        <w:rPr>
          <w:color w:val="002060"/>
          <w:sz w:val="48"/>
        </w:rPr>
        <w:t>ZHVILLIMI I TEKNOLOGJISE SE INFORMACIONIT</w:t>
      </w:r>
    </w:p>
    <w:p w:rsidR="00835992" w:rsidRDefault="00835992" w:rsidP="00835992"/>
    <w:p w:rsidR="00835992" w:rsidRPr="00835992" w:rsidRDefault="00835992" w:rsidP="00835992">
      <w:pPr>
        <w:rPr>
          <w:rFonts w:eastAsiaTheme="majorEastAsia" w:cstheme="majorBidi"/>
          <w:i/>
          <w:color w:val="4D4D4D" w:themeColor="accent6"/>
          <w:sz w:val="42"/>
          <w:szCs w:val="26"/>
        </w:rPr>
      </w:pPr>
      <w:bookmarkStart w:id="18" w:name="_Toc20824002"/>
      <w:r w:rsidRPr="00835992">
        <w:rPr>
          <w:rFonts w:eastAsiaTheme="majorEastAsia" w:cstheme="majorBidi"/>
          <w:i/>
          <w:color w:val="4D4D4D" w:themeColor="accent6"/>
          <w:sz w:val="42"/>
          <w:szCs w:val="26"/>
        </w:rPr>
        <w:t>5.1. Aksesi në faqen zyrtare të Shkollës së Magjistraturës</w:t>
      </w:r>
      <w:bookmarkEnd w:id="18"/>
      <w:r w:rsidRPr="00835992">
        <w:rPr>
          <w:rFonts w:eastAsiaTheme="majorEastAsia" w:cstheme="majorBidi"/>
          <w:i/>
          <w:color w:val="4D4D4D" w:themeColor="accent6"/>
          <w:sz w:val="42"/>
          <w:szCs w:val="26"/>
        </w:rPr>
        <w:t xml:space="preserve"> </w:t>
      </w:r>
    </w:p>
    <w:p w:rsidR="00835992" w:rsidRPr="00835992" w:rsidRDefault="00835992" w:rsidP="00835992"/>
    <w:p w:rsidR="00835992" w:rsidRPr="00835992" w:rsidRDefault="00835992" w:rsidP="00835992">
      <w:pPr>
        <w:spacing w:line="360" w:lineRule="auto"/>
        <w:contextualSpacing/>
        <w:jc w:val="both"/>
        <w:rPr>
          <w:rFonts w:ascii="Times New Roman" w:hAnsi="Times New Roman" w:cs="Times New Roman"/>
        </w:rPr>
      </w:pPr>
      <w:r w:rsidRPr="00835992">
        <w:rPr>
          <w:rFonts w:ascii="Times New Roman" w:hAnsi="Times New Roman" w:cs="Times New Roman"/>
        </w:rPr>
        <w:t xml:space="preserve">Shkolla e Magjistraturës ka siguruar akses në internet dhe gjithashtu ka faqen e saj zyrtare në shqip dhe anglisht me adresë: </w:t>
      </w:r>
      <w:hyperlink r:id="rId57" w:history="1">
        <w:r w:rsidRPr="00835992">
          <w:rPr>
            <w:rFonts w:ascii="Times New Roman" w:hAnsi="Times New Roman" w:cs="Times New Roman"/>
            <w:color w:val="7030A0"/>
          </w:rPr>
          <w:t>www.magjistratura.edu.al</w:t>
        </w:r>
      </w:hyperlink>
      <w:r w:rsidRPr="00835992">
        <w:rPr>
          <w:rFonts w:ascii="Times New Roman" w:hAnsi="Times New Roman" w:cs="Times New Roman"/>
        </w:rPr>
        <w:t xml:space="preserve"> . Faqja e internetit është mirëmbajtur në mënyrë të vazhdueshme në përmbajtje dhe në konfigurim.</w:t>
      </w:r>
    </w:p>
    <w:p w:rsidR="00835992" w:rsidRPr="00835992" w:rsidRDefault="00835992" w:rsidP="00835992">
      <w:pPr>
        <w:spacing w:line="360" w:lineRule="auto"/>
        <w:contextualSpacing/>
        <w:jc w:val="both"/>
        <w:rPr>
          <w:rFonts w:ascii="Times New Roman" w:hAnsi="Times New Roman" w:cs="Times New Roman"/>
        </w:rPr>
      </w:pPr>
      <w:r w:rsidRPr="00835992">
        <w:rPr>
          <w:rFonts w:ascii="Times New Roman" w:hAnsi="Times New Roman" w:cs="Times New Roman"/>
        </w:rPr>
        <w:t xml:space="preserve">Në faqen e internetit përditësohen informacione të ndryshme që i vijnë në ndihmë çdo përdoruesi, duke filluar me një prezantim të përmbledhur për Shkollën te rubrika “Rreth nesh”, ligjet që rregullojnë aktivitetin e saj, Rregulloren e Shkollës, programet mësimore, raportet vjetore, organet vendimmarrëse, pasqyrimi i aktiviteteve që organizohen në Shkollën e Magjistraturës, Programi i Trajnimit të Vazhduar së bashku me një kalendar vjetor me datat e seminareve, informacion në lidhje me konkursin që zhvillohet në Shkollën e Magjistraturës për prokurorë dhe gjyqtarë, mënyra e organizimit të konkursit, programin e konkursit, rezultatet përfundimtare si dhe emërimet e kandidateve për magjistratë që nga brezi i parë që ka mbaruar në këtë Shkollë, përmbledhje të temave të punuara nga studentët, të dhëna për botimet dhe për revistën “Jeta Juridike”, të dhëna për projektet e zhvilluara me partnerët ndërkombëtarë dhe arkiva në të cilën hidhen vendimet e Këshillit Drejtues. </w:t>
      </w:r>
    </w:p>
    <w:p w:rsidR="00835992" w:rsidRPr="00835992" w:rsidRDefault="00835992" w:rsidP="00835992">
      <w:pPr>
        <w:spacing w:line="360" w:lineRule="auto"/>
        <w:contextualSpacing/>
        <w:jc w:val="both"/>
        <w:rPr>
          <w:rFonts w:ascii="Times New Roman" w:hAnsi="Times New Roman" w:cs="Times New Roman"/>
        </w:rPr>
      </w:pPr>
      <w:r w:rsidRPr="00835992">
        <w:rPr>
          <w:rFonts w:ascii="Times New Roman" w:hAnsi="Times New Roman" w:cs="Times New Roman"/>
        </w:rPr>
        <w:t xml:space="preserve">Rubrika “Programi i Rivlerësimit (VETING)”, e krijuar në zbatim të ligjit nr. 84 të vitit 2016 “Mbi rivlerësimin kalimtar të gjyqtarëve dhe prokurorëve në Republikën e Shqipërisë”, e cila jep informacion për programin dhe kriteret e testimit të aftësive profesionale. </w:t>
      </w:r>
    </w:p>
    <w:p w:rsidR="00835992" w:rsidRPr="00835992" w:rsidRDefault="00835992" w:rsidP="00835992">
      <w:pPr>
        <w:spacing w:line="360" w:lineRule="auto"/>
        <w:contextualSpacing/>
        <w:jc w:val="both"/>
        <w:rPr>
          <w:rFonts w:ascii="Times New Roman" w:hAnsi="Times New Roman" w:cs="Times New Roman"/>
        </w:rPr>
      </w:pPr>
      <w:r w:rsidRPr="00835992">
        <w:rPr>
          <w:rFonts w:ascii="Times New Roman" w:hAnsi="Times New Roman" w:cs="Times New Roman"/>
        </w:rPr>
        <w:t>Rubrika “Njoftime” pasqyron njoftimet më të fundit ose informacionet që duhen vënë në dukje për shkak të detyrimeve që ka Shkolla në zbatim të parimit të transparencës dhe bashkëpunimeve me organet e tjera publike. Këto njoftime së bashku me aktivitet arkivohen te rubrika “Arkiva”.</w:t>
      </w:r>
    </w:p>
    <w:p w:rsidR="00835992" w:rsidRPr="00835992" w:rsidRDefault="00835992" w:rsidP="00835992">
      <w:pPr>
        <w:spacing w:line="360" w:lineRule="auto"/>
        <w:contextualSpacing/>
        <w:jc w:val="both"/>
        <w:rPr>
          <w:rFonts w:ascii="Times New Roman" w:hAnsi="Times New Roman" w:cs="Times New Roman"/>
        </w:rPr>
      </w:pPr>
      <w:r w:rsidRPr="00835992">
        <w:rPr>
          <w:rFonts w:ascii="Times New Roman" w:hAnsi="Times New Roman" w:cs="Times New Roman"/>
        </w:rPr>
        <w:t xml:space="preserve">Shkolla i kushton shumë rëndësi pasqyrimit të aktiviteteve të saj në rubrikën “Aktiviteti i fundit”, në mënyrë që të bëhet publik dhe transparent çdo aktivitet i saj, vizita studimore ndërkombëtare pranë institucioneve, gjykatave dhe organeve të drejtësisë të vendeve të Bashkimit Europian, por njëkohësisht të rrisë interesin e publikut për Shkollën. Për realizimin e këtij funksioni është krijuar një rubrikë “Foto Galeri”, ku pasqyrohen vetëm fotografi të aktiviteteve më të fundit të Shkollës. Pervec kesaj Shkolla ka dhe profilin e saj ne nje prej rrjeteve sociale me te perdorur Facebook, ku pasqyron vetem aktivitetet me te rendesishme ditore dhe nje pjese te njoftimeve. </w:t>
      </w:r>
      <w:hyperlink r:id="rId58" w:history="1">
        <w:r w:rsidRPr="00835992">
          <w:rPr>
            <w:color w:val="7030A0"/>
          </w:rPr>
          <w:t>https://www.facebook.com/Shkollaemagjistratures</w:t>
        </w:r>
      </w:hyperlink>
      <w:r>
        <w:rPr>
          <w:rFonts w:ascii="Times New Roman" w:hAnsi="Times New Roman" w:cs="Times New Roman"/>
          <w:color w:val="7030A0"/>
        </w:rPr>
        <w:t>.</w:t>
      </w:r>
    </w:p>
    <w:p w:rsidR="00835992" w:rsidRPr="00835992" w:rsidRDefault="00835992" w:rsidP="00835992">
      <w:pPr>
        <w:rPr>
          <w:rFonts w:ascii="Times New Roman" w:eastAsia="MS Gothic" w:hAnsi="Times New Roman" w:cs="Times New Roman"/>
          <w:b/>
          <w:bCs/>
          <w:color w:val="262140"/>
          <w:sz w:val="28"/>
          <w:szCs w:val="20"/>
          <w:lang w:eastAsia="ja-JP"/>
        </w:rPr>
      </w:pPr>
      <w:bookmarkStart w:id="19" w:name="_Toc20824003"/>
      <w:r w:rsidRPr="00835992">
        <w:rPr>
          <w:rFonts w:eastAsiaTheme="majorEastAsia" w:cstheme="majorBidi"/>
          <w:i/>
          <w:color w:val="4D4D4D" w:themeColor="accent6"/>
          <w:sz w:val="42"/>
          <w:szCs w:val="26"/>
        </w:rPr>
        <w:lastRenderedPageBreak/>
        <w:t>5.2.  Sistemet dhe pajisjet teknologjike</w:t>
      </w:r>
      <w:bookmarkEnd w:id="19"/>
      <w:r w:rsidRPr="00835992">
        <w:rPr>
          <w:rFonts w:eastAsiaTheme="majorEastAsia" w:cstheme="majorBidi"/>
          <w:i/>
          <w:color w:val="4D4D4D" w:themeColor="accent6"/>
          <w:sz w:val="42"/>
          <w:szCs w:val="26"/>
        </w:rPr>
        <w:tab/>
      </w:r>
    </w:p>
    <w:p w:rsidR="00835992" w:rsidRPr="00835992" w:rsidRDefault="00835992" w:rsidP="00835992">
      <w:pPr>
        <w:spacing w:line="360" w:lineRule="auto"/>
        <w:contextualSpacing/>
        <w:rPr>
          <w:rFonts w:ascii="Times New Roman" w:hAnsi="Times New Roman" w:cs="Times New Roman"/>
        </w:rPr>
      </w:pPr>
      <w:r w:rsidRPr="00835992">
        <w:rPr>
          <w:rFonts w:ascii="Times New Roman" w:hAnsi="Times New Roman" w:cs="Times New Roman"/>
        </w:rPr>
        <w:t>Zhvendosja e institucionit ne nje godine te re, solli dhe nje permiresim te infrastruktures se sigurise te te gjithe sistemit teknologjik. Eshte krijuar nje dhome teknike e posacme me kushtet e sigurise bashkekohore, e cila ben menaxhimin dhe monitorimin e te gjithe serverave qe Shkolla ka ne perdorim si per shembull: ai i rrjetit LAN dhe WLAN, VOIP, serveri i aksesit dhe hartes se shperndarjes se dyerve, i kamerave te sigurise, i alarmit si dhe serverat e tjere qe sherbejne per regjistrimet e video konferencave.</w:t>
      </w:r>
    </w:p>
    <w:p w:rsidR="00835992" w:rsidRDefault="00835992" w:rsidP="00835992">
      <w:pPr>
        <w:spacing w:line="360" w:lineRule="auto"/>
        <w:contextualSpacing/>
        <w:rPr>
          <w:rFonts w:ascii="Times New Roman" w:eastAsia="Microsoft Sans Serif" w:hAnsi="Times New Roman" w:cs="Times New Roman"/>
          <w:color w:val="262140"/>
          <w:szCs w:val="20"/>
          <w:lang w:eastAsia="ja-JP"/>
        </w:rPr>
      </w:pPr>
      <w:r w:rsidRPr="00835992">
        <w:rPr>
          <w:rFonts w:ascii="Times New Roman" w:hAnsi="Times New Roman" w:cs="Times New Roman"/>
        </w:rPr>
        <w:t>Stafi i institucionit tonë përdor një teknologji të përparuar. Aksesi në internet është nëpërmjet metodës wireless në të gjithë institucionin nëpërmjet router-ave mikrotikë, të cilët janë të menaxhueshëm si një i vetëm, me SSID: Shkolla e Magjistraturës.  Sistemi i menaxhimit te rrjetit lan dhe wlan realizohet nepermjet platformes cnPilot</w:t>
      </w:r>
      <w:r w:rsidRPr="00835992">
        <w:rPr>
          <w:rFonts w:ascii="Times New Roman" w:eastAsia="Microsoft Sans Serif" w:hAnsi="Times New Roman" w:cs="Times New Roman"/>
          <w:color w:val="262140"/>
          <w:szCs w:val="20"/>
          <w:lang w:eastAsia="ja-JP"/>
        </w:rPr>
        <w:t xml:space="preserve"> E410 me IP:192.168.200.1</w:t>
      </w:r>
      <w:r>
        <w:rPr>
          <w:rFonts w:ascii="Times New Roman" w:eastAsia="Microsoft Sans Serif" w:hAnsi="Times New Roman" w:cs="Times New Roman"/>
          <w:color w:val="262140"/>
          <w:szCs w:val="20"/>
          <w:lang w:eastAsia="ja-JP"/>
        </w:rPr>
        <w:t xml:space="preserve">   </w:t>
      </w:r>
    </w:p>
    <w:p w:rsidR="00835992" w:rsidRDefault="00835992" w:rsidP="00835992">
      <w:pPr>
        <w:spacing w:line="360" w:lineRule="auto"/>
        <w:contextualSpacing/>
        <w:rPr>
          <w:rFonts w:ascii="Times New Roman" w:eastAsia="Microsoft Sans Serif" w:hAnsi="Times New Roman" w:cs="Times New Roman"/>
          <w:color w:val="262140"/>
          <w:szCs w:val="20"/>
          <w:lang w:eastAsia="ja-JP"/>
        </w:rPr>
      </w:pPr>
    </w:p>
    <w:p w:rsidR="00835992" w:rsidRDefault="00835992" w:rsidP="00835992">
      <w:pPr>
        <w:spacing w:line="360" w:lineRule="auto"/>
        <w:contextualSpacing/>
        <w:rPr>
          <w:rFonts w:ascii="Times New Roman" w:eastAsia="Microsoft Sans Serif" w:hAnsi="Times New Roman" w:cs="Times New Roman"/>
          <w:color w:val="262140"/>
          <w:szCs w:val="20"/>
          <w:lang w:eastAsia="ja-JP"/>
        </w:rPr>
      </w:pPr>
      <w:r>
        <w:rPr>
          <w:rFonts w:ascii="Times New Roman" w:eastAsia="Microsoft Sans Serif" w:hAnsi="Times New Roman" w:cs="Times New Roman"/>
          <w:color w:val="262140"/>
          <w:szCs w:val="20"/>
          <w:lang w:eastAsia="ja-JP"/>
        </w:rPr>
        <w:t xml:space="preserve">        </w:t>
      </w:r>
      <w:r w:rsidRPr="00835992">
        <w:rPr>
          <w:rFonts w:ascii="Times New Roman" w:eastAsia="Microsoft Sans Serif" w:hAnsi="Times New Roman" w:cs="Times New Roman"/>
          <w:noProof/>
          <w:color w:val="262140"/>
          <w:szCs w:val="20"/>
        </w:rPr>
        <w:drawing>
          <wp:inline distT="0" distB="0" distL="0" distR="0" wp14:anchorId="32311963" wp14:editId="20A7B705">
            <wp:extent cx="5743247" cy="3171825"/>
            <wp:effectExtent l="0" t="0" r="0" b="0"/>
            <wp:docPr id="64" name="Picture 64" descr="C:\Users\User\Deskto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la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3677" cy="3183108"/>
                    </a:xfrm>
                    <a:prstGeom prst="rect">
                      <a:avLst/>
                    </a:prstGeom>
                    <a:noFill/>
                    <a:ln>
                      <a:noFill/>
                    </a:ln>
                  </pic:spPr>
                </pic:pic>
              </a:graphicData>
            </a:graphic>
          </wp:inline>
        </w:drawing>
      </w:r>
    </w:p>
    <w:p w:rsidR="00835992" w:rsidRPr="00835992" w:rsidRDefault="00835992" w:rsidP="00835992">
      <w:pPr>
        <w:spacing w:line="360" w:lineRule="auto"/>
        <w:contextualSpacing/>
        <w:rPr>
          <w:rFonts w:ascii="Times New Roman" w:eastAsia="Microsoft Sans Serif" w:hAnsi="Times New Roman" w:cs="Times New Roman"/>
          <w:color w:val="595959" w:themeColor="accent2" w:themeShade="80"/>
          <w:szCs w:val="20"/>
          <w:lang w:eastAsia="ja-JP"/>
        </w:rPr>
      </w:pPr>
      <w:r w:rsidRPr="00835992">
        <w:rPr>
          <w:rFonts w:ascii="Times New Roman" w:eastAsia="Microsoft Sans Serif" w:hAnsi="Times New Roman" w:cs="Times New Roman"/>
          <w:i/>
          <w:color w:val="595959" w:themeColor="accent2" w:themeShade="80"/>
          <w:sz w:val="20"/>
          <w:szCs w:val="20"/>
          <w:lang w:eastAsia="ja-JP"/>
        </w:rPr>
        <w:t xml:space="preserve">                                 </w:t>
      </w:r>
      <w:r>
        <w:rPr>
          <w:rFonts w:ascii="Times New Roman" w:eastAsia="Microsoft Sans Serif" w:hAnsi="Times New Roman" w:cs="Times New Roman"/>
          <w:i/>
          <w:color w:val="595959" w:themeColor="accent2" w:themeShade="80"/>
          <w:sz w:val="20"/>
          <w:szCs w:val="20"/>
          <w:lang w:eastAsia="ja-JP"/>
        </w:rPr>
        <w:t xml:space="preserve">     </w:t>
      </w:r>
      <w:r w:rsidRPr="00835992">
        <w:rPr>
          <w:rFonts w:ascii="Times New Roman" w:eastAsia="Microsoft Sans Serif" w:hAnsi="Times New Roman" w:cs="Times New Roman"/>
          <w:i/>
          <w:color w:val="595959" w:themeColor="accent2" w:themeShade="80"/>
          <w:sz w:val="20"/>
          <w:szCs w:val="20"/>
          <w:lang w:eastAsia="ja-JP"/>
        </w:rPr>
        <w:t>Figura nr.1 Sistemi i menaxhimit te rrjetit LAN dhe WLAN</w:t>
      </w:r>
    </w:p>
    <w:p w:rsidR="00835992" w:rsidRPr="00835992" w:rsidRDefault="00835992" w:rsidP="00835992">
      <w:pPr>
        <w:spacing w:line="360" w:lineRule="auto"/>
        <w:contextualSpacing/>
        <w:jc w:val="both"/>
        <w:rPr>
          <w:rFonts w:ascii="Times New Roman" w:hAnsi="Times New Roman" w:cs="Times New Roman"/>
        </w:rPr>
      </w:pPr>
      <w:r w:rsidRPr="00835992">
        <w:rPr>
          <w:rFonts w:ascii="Times New Roman" w:hAnsi="Times New Roman" w:cs="Times New Roman"/>
        </w:rPr>
        <w:t>Sistemet e sigurise qe jane ngritur per ruajtjen dhe aksesimin e ambjenteve te Shkolles jane te parametrave bashkekohore dhe cilesore te markes Bosch. Kamerat e sigurise (12 copë) jane te mjaftueshme per te mbuluar gjithe hapesiren e te dy kateve dhe ambjenteve te jashtme duke siguruar rregjistrim te tyre ne 24h.</w:t>
      </w:r>
    </w:p>
    <w:p w:rsidR="00835992" w:rsidRPr="00835992" w:rsidRDefault="00835992" w:rsidP="00835992">
      <w:pPr>
        <w:spacing w:line="360" w:lineRule="auto"/>
        <w:contextualSpacing/>
        <w:jc w:val="both"/>
        <w:rPr>
          <w:rFonts w:ascii="Times New Roman" w:hAnsi="Times New Roman" w:cs="Times New Roman"/>
        </w:rPr>
      </w:pPr>
      <w:r>
        <w:rPr>
          <w:rFonts w:ascii="Times New Roman" w:hAnsi="Times New Roman" w:cs="Times New Roman"/>
        </w:rPr>
        <w:lastRenderedPageBreak/>
        <w:t xml:space="preserve">      </w:t>
      </w:r>
      <w:r w:rsidRPr="00835992">
        <w:rPr>
          <w:rFonts w:ascii="Times New Roman" w:hAnsi="Times New Roman" w:cs="Times New Roman"/>
          <w:noProof/>
        </w:rPr>
        <w:drawing>
          <wp:inline distT="0" distB="0" distL="0" distR="0" wp14:anchorId="5D24FC4D" wp14:editId="6EF00CBB">
            <wp:extent cx="5876925" cy="2962275"/>
            <wp:effectExtent l="0" t="0" r="9525" b="9525"/>
            <wp:docPr id="65" name="Picture 65" descr="C:\Users\User\Desktop\SISTEMI I KAMERAVE BO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ISTEMI I KAMERAVE BOSCH.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122" b="8691"/>
                    <a:stretch/>
                  </pic:blipFill>
                  <pic:spPr bwMode="auto">
                    <a:xfrm>
                      <a:off x="0" y="0"/>
                      <a:ext cx="5876925" cy="2962275"/>
                    </a:xfrm>
                    <a:prstGeom prst="rect">
                      <a:avLst/>
                    </a:prstGeom>
                    <a:noFill/>
                    <a:ln>
                      <a:noFill/>
                    </a:ln>
                    <a:extLst>
                      <a:ext uri="{53640926-AAD7-44D8-BBD7-CCE9431645EC}">
                        <a14:shadowObscured xmlns:a14="http://schemas.microsoft.com/office/drawing/2010/main"/>
                      </a:ext>
                    </a:extLst>
                  </pic:spPr>
                </pic:pic>
              </a:graphicData>
            </a:graphic>
          </wp:inline>
        </w:drawing>
      </w:r>
    </w:p>
    <w:p w:rsidR="00835992" w:rsidRPr="00EF05B7" w:rsidRDefault="00835992" w:rsidP="00835992">
      <w:pPr>
        <w:spacing w:line="360" w:lineRule="auto"/>
        <w:contextualSpacing/>
        <w:rPr>
          <w:rFonts w:ascii="Times New Roman" w:eastAsia="Microsoft Sans Serif" w:hAnsi="Times New Roman" w:cs="Times New Roman"/>
          <w:i/>
          <w:color w:val="595959" w:themeColor="accent2" w:themeShade="80"/>
          <w:sz w:val="20"/>
          <w:szCs w:val="20"/>
          <w:lang w:eastAsia="ja-JP"/>
        </w:rPr>
      </w:pPr>
      <w:r w:rsidRPr="00EF05B7">
        <w:rPr>
          <w:rFonts w:ascii="Times New Roman" w:eastAsia="Microsoft Sans Serif" w:hAnsi="Times New Roman" w:cs="Times New Roman"/>
          <w:i/>
          <w:color w:val="595959" w:themeColor="accent2" w:themeShade="80"/>
          <w:sz w:val="20"/>
          <w:szCs w:val="20"/>
          <w:lang w:eastAsia="ja-JP"/>
        </w:rPr>
        <w:t xml:space="preserve">          Figura nr.2 Sistemi i monitorimit te kamerave</w:t>
      </w:r>
    </w:p>
    <w:p w:rsidR="00835992" w:rsidRPr="00835992" w:rsidRDefault="00835992" w:rsidP="00835992">
      <w:pPr>
        <w:spacing w:line="360" w:lineRule="auto"/>
        <w:contextualSpacing/>
        <w:jc w:val="both"/>
        <w:rPr>
          <w:rFonts w:ascii="Times New Roman" w:hAnsi="Times New Roman" w:cs="Times New Roman"/>
        </w:rPr>
      </w:pPr>
    </w:p>
    <w:p w:rsidR="00835992" w:rsidRPr="00835992" w:rsidRDefault="00835992" w:rsidP="00835992">
      <w:pPr>
        <w:spacing w:line="360" w:lineRule="auto"/>
        <w:contextualSpacing/>
        <w:jc w:val="both"/>
        <w:rPr>
          <w:rFonts w:ascii="Times New Roman" w:hAnsi="Times New Roman" w:cs="Times New Roman"/>
        </w:rPr>
      </w:pPr>
      <w:r w:rsidRPr="00835992">
        <w:rPr>
          <w:rFonts w:ascii="Times New Roman" w:hAnsi="Times New Roman" w:cs="Times New Roman"/>
        </w:rPr>
        <w:t>Gjithashtu ne dyert kryesore hyrese te intitucionit dhe ne ato qe behet ndarja e ambienteve, jane vendosur pajisje aksesi te cilat aksesohen nepermjet kartave elektronike te regjistruara me nje numer identifikues per cdo perdorues, nepermjet sistemit te menaxhimit te aksesit (Access Management System).</w:t>
      </w:r>
    </w:p>
    <w:p w:rsidR="00835992" w:rsidRPr="00835992" w:rsidRDefault="00835992" w:rsidP="00835992">
      <w:pPr>
        <w:spacing w:line="360" w:lineRule="auto"/>
        <w:contextualSpacing/>
        <w:rPr>
          <w:rFonts w:ascii="Times New Roman" w:eastAsia="Microsoft Sans Serif" w:hAnsi="Times New Roman" w:cs="Times New Roman"/>
          <w:color w:val="262140"/>
          <w:szCs w:val="20"/>
          <w:lang w:eastAsia="ja-JP"/>
        </w:rPr>
      </w:pPr>
      <w:r>
        <w:rPr>
          <w:rFonts w:ascii="Times New Roman" w:eastAsia="Microsoft Sans Serif" w:hAnsi="Times New Roman" w:cs="Times New Roman"/>
          <w:color w:val="262140"/>
          <w:szCs w:val="20"/>
          <w:lang w:eastAsia="ja-JP"/>
        </w:rPr>
        <w:t xml:space="preserve">       </w:t>
      </w:r>
      <w:r w:rsidRPr="00835992">
        <w:rPr>
          <w:rFonts w:ascii="Times New Roman" w:eastAsia="Microsoft Sans Serif" w:hAnsi="Times New Roman" w:cs="Times New Roman"/>
          <w:noProof/>
          <w:color w:val="262140"/>
          <w:szCs w:val="20"/>
        </w:rPr>
        <w:drawing>
          <wp:inline distT="0" distB="0" distL="0" distR="0" wp14:anchorId="0A255E51" wp14:editId="56A010FB">
            <wp:extent cx="5943600" cy="3219450"/>
            <wp:effectExtent l="0" t="0" r="0" b="0"/>
            <wp:docPr id="66" name="Picture 66" descr="C:\Users\User\Desktop\acsess menagment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acsess menagment system.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rsidR="00835992" w:rsidRPr="00EF05B7" w:rsidRDefault="00835992" w:rsidP="00835992">
      <w:pPr>
        <w:spacing w:line="360" w:lineRule="auto"/>
        <w:contextualSpacing/>
        <w:rPr>
          <w:rFonts w:ascii="Times New Roman" w:eastAsia="Microsoft Sans Serif" w:hAnsi="Times New Roman" w:cs="Times New Roman"/>
          <w:i/>
          <w:color w:val="595959" w:themeColor="accent2" w:themeShade="80"/>
          <w:sz w:val="20"/>
          <w:szCs w:val="20"/>
          <w:lang w:eastAsia="ja-JP"/>
        </w:rPr>
      </w:pPr>
      <w:r w:rsidRPr="00EF05B7">
        <w:rPr>
          <w:rFonts w:ascii="Times New Roman" w:eastAsia="Microsoft Sans Serif" w:hAnsi="Times New Roman" w:cs="Times New Roman"/>
          <w:i/>
          <w:color w:val="595959" w:themeColor="accent2" w:themeShade="80"/>
          <w:sz w:val="20"/>
          <w:szCs w:val="20"/>
          <w:lang w:eastAsia="ja-JP"/>
        </w:rPr>
        <w:t xml:space="preserve">            Figura nr.3 Sistemi i menaxhimit te aksesit</w:t>
      </w:r>
    </w:p>
    <w:p w:rsidR="00835992" w:rsidRPr="00835992" w:rsidRDefault="00835992" w:rsidP="00835992">
      <w:pPr>
        <w:spacing w:line="360" w:lineRule="auto"/>
        <w:contextualSpacing/>
        <w:rPr>
          <w:rFonts w:ascii="Times New Roman" w:eastAsia="Microsoft Sans Serif" w:hAnsi="Times New Roman" w:cs="Times New Roman"/>
          <w:color w:val="262140"/>
          <w:szCs w:val="20"/>
          <w:lang w:eastAsia="ja-JP"/>
        </w:rPr>
      </w:pPr>
    </w:p>
    <w:p w:rsidR="00835992" w:rsidRPr="00835992" w:rsidRDefault="00835992" w:rsidP="00835992">
      <w:pPr>
        <w:spacing w:line="360" w:lineRule="auto"/>
        <w:contextualSpacing/>
        <w:rPr>
          <w:rFonts w:ascii="Times New Roman" w:hAnsi="Times New Roman" w:cs="Times New Roman"/>
        </w:rPr>
      </w:pPr>
      <w:r w:rsidRPr="00835992">
        <w:rPr>
          <w:rFonts w:ascii="Times New Roman" w:hAnsi="Times New Roman" w:cs="Times New Roman"/>
        </w:rPr>
        <w:t>Cdo punonjes ne varesi te pozicionit dhe funksionit qe ka ne institucion, ka aksese ne dyer te ndryshme te cilat jane te identifikuara me emertime te vecanta dhe te pasqyruara ne harten e akses kontrollit si ne figuren me poshte per te dy katet e godines:</w:t>
      </w:r>
    </w:p>
    <w:p w:rsidR="00835992" w:rsidRPr="00835992" w:rsidRDefault="00835992" w:rsidP="00835992">
      <w:pPr>
        <w:spacing w:line="360" w:lineRule="auto"/>
        <w:contextualSpacing/>
        <w:rPr>
          <w:rFonts w:ascii="Times New Roman" w:eastAsia="Microsoft Sans Serif" w:hAnsi="Times New Roman" w:cs="Times New Roman"/>
          <w:color w:val="262140"/>
          <w:szCs w:val="20"/>
          <w:lang w:eastAsia="ja-JP"/>
        </w:rPr>
      </w:pPr>
      <w:r w:rsidRPr="00835992">
        <w:rPr>
          <w:rFonts w:ascii="Times New Roman" w:eastAsia="Microsoft Sans Serif" w:hAnsi="Times New Roman" w:cs="Times New Roman"/>
          <w:noProof/>
          <w:color w:val="262140"/>
          <w:szCs w:val="20"/>
        </w:rPr>
        <w:lastRenderedPageBreak/>
        <w:drawing>
          <wp:inline distT="0" distB="0" distL="0" distR="0" wp14:anchorId="55B858EE" wp14:editId="1C3883F2">
            <wp:extent cx="5943600" cy="3219450"/>
            <wp:effectExtent l="0" t="0" r="0" b="0"/>
            <wp:docPr id="67" name="Picture 67" descr="C:\Users\User\Desktop\harta e akses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harta e aksesev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rsidR="00835992" w:rsidRPr="00EF05B7" w:rsidRDefault="00835992" w:rsidP="00835992">
      <w:pPr>
        <w:spacing w:line="360" w:lineRule="auto"/>
        <w:contextualSpacing/>
        <w:rPr>
          <w:rFonts w:ascii="Times New Roman" w:eastAsia="Microsoft Sans Serif" w:hAnsi="Times New Roman" w:cs="Times New Roman"/>
          <w:i/>
          <w:color w:val="595959" w:themeColor="accent2" w:themeShade="80"/>
          <w:sz w:val="20"/>
          <w:szCs w:val="20"/>
          <w:lang w:eastAsia="ja-JP"/>
        </w:rPr>
      </w:pPr>
      <w:r w:rsidRPr="00EF05B7">
        <w:rPr>
          <w:rFonts w:ascii="Times New Roman" w:eastAsia="Microsoft Sans Serif" w:hAnsi="Times New Roman" w:cs="Times New Roman"/>
          <w:i/>
          <w:color w:val="595959" w:themeColor="accent2" w:themeShade="80"/>
          <w:sz w:val="20"/>
          <w:szCs w:val="20"/>
          <w:lang w:eastAsia="ja-JP"/>
        </w:rPr>
        <w:t>Figura nr.4 Sistemi i menaxhimit te aksesit – Map view</w:t>
      </w:r>
    </w:p>
    <w:p w:rsidR="00835992" w:rsidRPr="00835992" w:rsidRDefault="00835992" w:rsidP="00835992">
      <w:pPr>
        <w:spacing w:line="360" w:lineRule="auto"/>
        <w:contextualSpacing/>
        <w:rPr>
          <w:rFonts w:ascii="Times New Roman" w:eastAsia="Microsoft Sans Serif" w:hAnsi="Times New Roman" w:cs="Times New Roman"/>
          <w:i/>
          <w:color w:val="262140"/>
          <w:sz w:val="20"/>
          <w:szCs w:val="20"/>
          <w:lang w:eastAsia="ja-JP"/>
        </w:rPr>
      </w:pPr>
    </w:p>
    <w:p w:rsidR="00835992" w:rsidRPr="00080390" w:rsidRDefault="00835992" w:rsidP="00835992">
      <w:pPr>
        <w:spacing w:line="360" w:lineRule="auto"/>
        <w:contextualSpacing/>
        <w:rPr>
          <w:rFonts w:ascii="Times New Roman" w:eastAsia="Microsoft Sans Serif" w:hAnsi="Times New Roman" w:cs="Times New Roman"/>
          <w:szCs w:val="20"/>
          <w:lang w:eastAsia="ja-JP"/>
        </w:rPr>
      </w:pPr>
      <w:r w:rsidRPr="00080390">
        <w:rPr>
          <w:rFonts w:ascii="Times New Roman" w:eastAsia="Microsoft Sans Serif" w:hAnsi="Times New Roman" w:cs="Times New Roman"/>
          <w:szCs w:val="20"/>
          <w:lang w:eastAsia="ja-JP"/>
        </w:rPr>
        <w:t>Sistemi i alarmit monitoron zonat sensitive te ambienteve nepermjet kontakteve magnetike qe jane te vendosura tek dyert hyrese ne institucion. Pervec ketyre eshte dhe sensori i levizjes qe jep sinjale</w:t>
      </w:r>
      <w:r w:rsidR="00EF05B7" w:rsidRPr="00080390">
        <w:rPr>
          <w:rFonts w:ascii="Times New Roman" w:eastAsia="Microsoft Sans Serif" w:hAnsi="Times New Roman" w:cs="Times New Roman"/>
          <w:szCs w:val="20"/>
          <w:lang w:eastAsia="ja-JP"/>
        </w:rPr>
        <w:t xml:space="preserve"> alarmi ne ambientet e arkives.</w:t>
      </w:r>
    </w:p>
    <w:p w:rsidR="00835992" w:rsidRPr="00080390" w:rsidRDefault="00835992" w:rsidP="00835992">
      <w:pPr>
        <w:spacing w:line="360" w:lineRule="auto"/>
        <w:contextualSpacing/>
        <w:jc w:val="both"/>
        <w:rPr>
          <w:rFonts w:ascii="Times New Roman" w:eastAsia="Microsoft Sans Serif" w:hAnsi="Times New Roman" w:cs="Times New Roman"/>
          <w:szCs w:val="20"/>
          <w:u w:val="single"/>
          <w:lang w:eastAsia="ja-JP"/>
        </w:rPr>
      </w:pPr>
      <w:r w:rsidRPr="00080390">
        <w:rPr>
          <w:rFonts w:ascii="Times New Roman" w:eastAsia="Microsoft Sans Serif" w:hAnsi="Times New Roman" w:cs="Times New Roman"/>
          <w:szCs w:val="20"/>
          <w:lang w:eastAsia="ja-JP"/>
        </w:rPr>
        <w:t xml:space="preserve">Shkolla ka një </w:t>
      </w:r>
      <w:r w:rsidRPr="00080390">
        <w:rPr>
          <w:rFonts w:ascii="Times New Roman" w:eastAsia="Microsoft Sans Serif" w:hAnsi="Times New Roman" w:cs="Times New Roman"/>
          <w:i/>
          <w:szCs w:val="20"/>
          <w:lang w:eastAsia="ja-JP"/>
        </w:rPr>
        <w:t>MailServer</w:t>
      </w:r>
      <w:r w:rsidRPr="00080390">
        <w:rPr>
          <w:rFonts w:ascii="Times New Roman" w:eastAsia="Microsoft Sans Serif" w:hAnsi="Times New Roman" w:cs="Times New Roman"/>
          <w:szCs w:val="20"/>
          <w:lang w:eastAsia="ja-JP"/>
        </w:rPr>
        <w:t xml:space="preserve"> të administrueshëm lokalisht me 50 adresa email-i me 50 GB për secilin dhe me 5 grupe e-mail-esh të aksesueshëm në linkun e mëposhtëm: </w:t>
      </w:r>
      <w:hyperlink r:id="rId63" w:history="1">
        <w:r w:rsidRPr="00080390">
          <w:rPr>
            <w:rStyle w:val="Hyperlink"/>
            <w:rFonts w:ascii="Times New Roman" w:eastAsia="Microsoft Sans Serif" w:hAnsi="Times New Roman" w:cs="Times New Roman"/>
            <w:color w:val="auto"/>
            <w:szCs w:val="20"/>
            <w:lang w:eastAsia="ja-JP"/>
          </w:rPr>
          <w:t>https://ns4.abissnet.al:2096/</w:t>
        </w:r>
      </w:hyperlink>
      <w:r w:rsidRPr="00080390">
        <w:rPr>
          <w:rFonts w:ascii="Times New Roman" w:eastAsia="Microsoft Sans Serif" w:hAnsi="Times New Roman" w:cs="Times New Roman"/>
          <w:szCs w:val="20"/>
          <w:lang w:eastAsia="ja-JP"/>
        </w:rPr>
        <w:t xml:space="preserve"> . Gjithashtu nga ky panel mund te aksesohet edhe databaza e faqes sone zyrtare si dhe platformave te tjera </w:t>
      </w:r>
      <w:hyperlink r:id="rId64" w:history="1">
        <w:r w:rsidRPr="00080390">
          <w:rPr>
            <w:rStyle w:val="Hyperlink"/>
            <w:rFonts w:ascii="Times New Roman" w:eastAsia="Microsoft Sans Serif" w:hAnsi="Times New Roman" w:cs="Times New Roman"/>
            <w:color w:val="auto"/>
            <w:szCs w:val="20"/>
            <w:lang w:eastAsia="ja-JP"/>
          </w:rPr>
          <w:t>https://ns4.abissnet.al:2083</w:t>
        </w:r>
      </w:hyperlink>
    </w:p>
    <w:p w:rsidR="00835992" w:rsidRPr="00835992" w:rsidRDefault="00EF05B7" w:rsidP="00835992">
      <w:pPr>
        <w:spacing w:line="360" w:lineRule="auto"/>
        <w:contextualSpacing/>
        <w:jc w:val="both"/>
        <w:rPr>
          <w:rFonts w:ascii="Times New Roman" w:eastAsia="Microsoft Sans Serif" w:hAnsi="Times New Roman" w:cs="Times New Roman"/>
          <w:b/>
          <w:i/>
          <w:color w:val="262140"/>
          <w:szCs w:val="20"/>
          <w:lang w:eastAsia="ja-JP"/>
        </w:rPr>
      </w:pPr>
      <w:r>
        <w:rPr>
          <w:rFonts w:ascii="Times New Roman" w:eastAsia="Microsoft Sans Serif" w:hAnsi="Times New Roman" w:cs="Times New Roman"/>
          <w:b/>
          <w:i/>
          <w:color w:val="262140"/>
          <w:szCs w:val="20"/>
          <w:lang w:eastAsia="ja-JP"/>
        </w:rPr>
        <w:t xml:space="preserve">        </w:t>
      </w:r>
      <w:r w:rsidR="00835992" w:rsidRPr="00835992">
        <w:rPr>
          <w:rFonts w:ascii="Times New Roman" w:hAnsi="Times New Roman" w:cs="Times New Roman"/>
          <w:noProof/>
        </w:rPr>
        <w:drawing>
          <wp:inline distT="0" distB="0" distL="0" distR="0" wp14:anchorId="3F2A9A74" wp14:editId="60742F2D">
            <wp:extent cx="5943600" cy="32956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3989" b="3419"/>
                    <a:stretch/>
                  </pic:blipFill>
                  <pic:spPr bwMode="auto">
                    <a:xfrm>
                      <a:off x="0" y="0"/>
                      <a:ext cx="5943600" cy="3295650"/>
                    </a:xfrm>
                    <a:prstGeom prst="rect">
                      <a:avLst/>
                    </a:prstGeom>
                    <a:ln>
                      <a:noFill/>
                    </a:ln>
                    <a:extLst>
                      <a:ext uri="{53640926-AAD7-44D8-BBD7-CCE9431645EC}">
                        <a14:shadowObscured xmlns:a14="http://schemas.microsoft.com/office/drawing/2010/main"/>
                      </a:ext>
                    </a:extLst>
                  </pic:spPr>
                </pic:pic>
              </a:graphicData>
            </a:graphic>
          </wp:inline>
        </w:drawing>
      </w:r>
    </w:p>
    <w:p w:rsidR="00835992" w:rsidRPr="00EF05B7" w:rsidRDefault="00835992" w:rsidP="00835992">
      <w:pPr>
        <w:spacing w:line="360" w:lineRule="auto"/>
        <w:contextualSpacing/>
        <w:rPr>
          <w:rFonts w:ascii="Times New Roman" w:eastAsia="Microsoft Sans Serif" w:hAnsi="Times New Roman" w:cs="Times New Roman"/>
          <w:i/>
          <w:color w:val="595959" w:themeColor="accent2" w:themeShade="80"/>
          <w:sz w:val="20"/>
          <w:szCs w:val="20"/>
          <w:lang w:eastAsia="ja-JP"/>
        </w:rPr>
      </w:pPr>
      <w:r w:rsidRPr="00EF05B7">
        <w:rPr>
          <w:rFonts w:ascii="Times New Roman" w:eastAsia="Microsoft Sans Serif" w:hAnsi="Times New Roman" w:cs="Times New Roman"/>
          <w:i/>
          <w:color w:val="595959" w:themeColor="accent2" w:themeShade="80"/>
          <w:sz w:val="20"/>
          <w:szCs w:val="20"/>
          <w:lang w:eastAsia="ja-JP"/>
        </w:rPr>
        <w:t xml:space="preserve">  </w:t>
      </w:r>
      <w:r w:rsidR="00EF05B7">
        <w:rPr>
          <w:rFonts w:ascii="Times New Roman" w:eastAsia="Microsoft Sans Serif" w:hAnsi="Times New Roman" w:cs="Times New Roman"/>
          <w:i/>
          <w:color w:val="595959" w:themeColor="accent2" w:themeShade="80"/>
          <w:sz w:val="20"/>
          <w:szCs w:val="20"/>
          <w:lang w:eastAsia="ja-JP"/>
        </w:rPr>
        <w:t xml:space="preserve">         </w:t>
      </w:r>
      <w:r w:rsidRPr="00EF05B7">
        <w:rPr>
          <w:rFonts w:ascii="Times New Roman" w:eastAsia="Microsoft Sans Serif" w:hAnsi="Times New Roman" w:cs="Times New Roman"/>
          <w:i/>
          <w:color w:val="595959" w:themeColor="accent2" w:themeShade="80"/>
          <w:sz w:val="20"/>
          <w:szCs w:val="20"/>
          <w:lang w:eastAsia="ja-JP"/>
        </w:rPr>
        <w:t xml:space="preserve"> Figura nr.5 Paneli i administratorit për menaxhimin e mailserverit dhe databazës së faqes zyrtare tek Abissnet</w:t>
      </w:r>
    </w:p>
    <w:p w:rsidR="00835992" w:rsidRPr="00835992" w:rsidRDefault="00835992" w:rsidP="00835992">
      <w:pPr>
        <w:spacing w:line="360" w:lineRule="auto"/>
        <w:contextualSpacing/>
        <w:rPr>
          <w:rFonts w:ascii="Times New Roman" w:eastAsia="Microsoft Sans Serif" w:hAnsi="Times New Roman" w:cs="Times New Roman"/>
          <w:color w:val="262140"/>
          <w:szCs w:val="20"/>
          <w:lang w:eastAsia="ja-JP"/>
        </w:rPr>
      </w:pPr>
    </w:p>
    <w:p w:rsidR="00835992" w:rsidRPr="00080390" w:rsidRDefault="00EF05B7" w:rsidP="00835992">
      <w:pPr>
        <w:spacing w:line="360" w:lineRule="auto"/>
        <w:contextualSpacing/>
        <w:jc w:val="both"/>
        <w:rPr>
          <w:rFonts w:ascii="Times New Roman" w:eastAsia="Microsoft Sans Serif" w:hAnsi="Times New Roman" w:cs="Times New Roman"/>
          <w:szCs w:val="20"/>
          <w:lang w:eastAsia="ja-JP"/>
        </w:rPr>
      </w:pPr>
      <w:r w:rsidRPr="00080390">
        <w:rPr>
          <w:rFonts w:ascii="Times New Roman" w:eastAsia="Microsoft Sans Serif" w:hAnsi="Times New Roman" w:cs="Times New Roman"/>
          <w:szCs w:val="20"/>
          <w:lang w:eastAsia="ja-JP"/>
        </w:rPr>
        <w:t>Pervec sistemeve të siper permendura</w:t>
      </w:r>
      <w:r w:rsidR="00835992" w:rsidRPr="00080390">
        <w:rPr>
          <w:rFonts w:ascii="Times New Roman" w:eastAsia="Microsoft Sans Serif" w:hAnsi="Times New Roman" w:cs="Times New Roman"/>
          <w:szCs w:val="20"/>
          <w:lang w:eastAsia="ja-JP"/>
        </w:rPr>
        <w:t>, eshte krijuar nje sistem bashkekohor audio-video ne nje prej sallave te konferencave, te markes Bosch, i cili eshte inkorporuar dhe me sistemin e perkthimit qe perdoret per trajnimet simultane, i vendosur ne nje ka</w:t>
      </w:r>
      <w:r w:rsidRPr="00080390">
        <w:rPr>
          <w:rFonts w:ascii="Times New Roman" w:eastAsia="Microsoft Sans Serif" w:hAnsi="Times New Roman" w:cs="Times New Roman"/>
          <w:szCs w:val="20"/>
          <w:lang w:eastAsia="ja-JP"/>
        </w:rPr>
        <w:t xml:space="preserve">bine te posacme brenda salles. </w:t>
      </w:r>
    </w:p>
    <w:p w:rsidR="00835992" w:rsidRPr="00080390" w:rsidRDefault="00835992" w:rsidP="00835992">
      <w:pPr>
        <w:spacing w:line="360" w:lineRule="auto"/>
        <w:contextualSpacing/>
        <w:jc w:val="both"/>
        <w:rPr>
          <w:rFonts w:ascii="Times New Roman" w:eastAsia="Microsoft Sans Serif" w:hAnsi="Times New Roman" w:cs="Times New Roman"/>
          <w:szCs w:val="20"/>
          <w:lang w:eastAsia="ja-JP"/>
        </w:rPr>
      </w:pPr>
      <w:r w:rsidRPr="00080390">
        <w:rPr>
          <w:rFonts w:ascii="Times New Roman" w:eastAsia="Microsoft Sans Serif" w:hAnsi="Times New Roman" w:cs="Times New Roman"/>
          <w:szCs w:val="20"/>
          <w:lang w:eastAsia="ja-JP"/>
        </w:rPr>
        <w:t>Me mbeshtjetejn e USAID-it, nje tjeter zhvillim bashkekohor eshte dhe krijimi i nje salle gjyqi model me parametrat dhe teknologjine e pershtatshme, qe nga pozicionimi i pjesemarresve ne vendet dhe dhomat perkatese deri ne regjistrimin me sistemin DAR te seancave gjyqesore.</w:t>
      </w:r>
    </w:p>
    <w:p w:rsidR="00EF05B7" w:rsidRPr="00835992" w:rsidRDefault="00EF05B7" w:rsidP="00835992">
      <w:pPr>
        <w:spacing w:line="360" w:lineRule="auto"/>
        <w:contextualSpacing/>
        <w:jc w:val="both"/>
        <w:rPr>
          <w:rFonts w:ascii="Times New Roman" w:eastAsia="Microsoft Sans Serif" w:hAnsi="Times New Roman" w:cs="Times New Roman"/>
          <w:color w:val="262140"/>
          <w:szCs w:val="20"/>
          <w:lang w:eastAsia="ja-JP"/>
        </w:rPr>
      </w:pPr>
    </w:p>
    <w:p w:rsidR="00835992" w:rsidRPr="00835992" w:rsidRDefault="00EF05B7" w:rsidP="00835992">
      <w:pPr>
        <w:spacing w:line="360" w:lineRule="auto"/>
        <w:contextualSpacing/>
        <w:jc w:val="both"/>
        <w:rPr>
          <w:rFonts w:ascii="Times New Roman" w:eastAsia="Microsoft Sans Serif" w:hAnsi="Times New Roman" w:cs="Times New Roman"/>
          <w:color w:val="262140"/>
          <w:szCs w:val="20"/>
          <w:lang w:eastAsia="ja-JP"/>
        </w:rPr>
      </w:pPr>
      <w:r>
        <w:rPr>
          <w:rFonts w:ascii="Times New Roman" w:eastAsia="Microsoft Sans Serif" w:hAnsi="Times New Roman" w:cs="Times New Roman"/>
          <w:color w:val="262140"/>
          <w:szCs w:val="20"/>
          <w:lang w:eastAsia="ja-JP"/>
        </w:rPr>
        <w:t xml:space="preserve">       </w:t>
      </w:r>
      <w:r w:rsidR="00835992" w:rsidRPr="00835992">
        <w:rPr>
          <w:rFonts w:ascii="Times New Roman" w:eastAsia="Microsoft Sans Serif" w:hAnsi="Times New Roman" w:cs="Times New Roman"/>
          <w:noProof/>
          <w:color w:val="262140"/>
          <w:szCs w:val="20"/>
        </w:rPr>
        <w:drawing>
          <wp:inline distT="0" distB="0" distL="0" distR="0" wp14:anchorId="6442C5C9" wp14:editId="70AA9432">
            <wp:extent cx="5943440" cy="2480310"/>
            <wp:effectExtent l="0" t="0" r="635" b="0"/>
            <wp:docPr id="69" name="Picture 69" descr="C:\Users\User\Desktop\sall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alla 11.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5685"/>
                    <a:stretch/>
                  </pic:blipFill>
                  <pic:spPr bwMode="auto">
                    <a:xfrm>
                      <a:off x="0" y="0"/>
                      <a:ext cx="5943600" cy="2480377"/>
                    </a:xfrm>
                    <a:prstGeom prst="rect">
                      <a:avLst/>
                    </a:prstGeom>
                    <a:noFill/>
                    <a:ln>
                      <a:noFill/>
                    </a:ln>
                    <a:extLst>
                      <a:ext uri="{53640926-AAD7-44D8-BBD7-CCE9431645EC}">
                        <a14:shadowObscured xmlns:a14="http://schemas.microsoft.com/office/drawing/2010/main"/>
                      </a:ext>
                    </a:extLst>
                  </pic:spPr>
                </pic:pic>
              </a:graphicData>
            </a:graphic>
          </wp:inline>
        </w:drawing>
      </w:r>
    </w:p>
    <w:p w:rsidR="00835992" w:rsidRPr="00EF05B7" w:rsidRDefault="00EF05B7" w:rsidP="00835992">
      <w:pPr>
        <w:spacing w:line="360" w:lineRule="auto"/>
        <w:contextualSpacing/>
        <w:rPr>
          <w:rFonts w:ascii="Times New Roman" w:eastAsia="Microsoft Sans Serif" w:hAnsi="Times New Roman" w:cs="Times New Roman"/>
          <w:i/>
          <w:color w:val="595959" w:themeColor="accent2" w:themeShade="80"/>
          <w:sz w:val="20"/>
          <w:szCs w:val="20"/>
          <w:lang w:eastAsia="ja-JP"/>
        </w:rPr>
      </w:pPr>
      <w:r>
        <w:rPr>
          <w:rFonts w:ascii="Times New Roman" w:eastAsia="Microsoft Sans Serif" w:hAnsi="Times New Roman" w:cs="Times New Roman"/>
          <w:i/>
          <w:color w:val="595959" w:themeColor="accent2" w:themeShade="80"/>
          <w:sz w:val="20"/>
          <w:szCs w:val="20"/>
          <w:lang w:eastAsia="ja-JP"/>
        </w:rPr>
        <w:t xml:space="preserve">          </w:t>
      </w:r>
      <w:r w:rsidR="00835992" w:rsidRPr="00EF05B7">
        <w:rPr>
          <w:rFonts w:ascii="Times New Roman" w:eastAsia="Microsoft Sans Serif" w:hAnsi="Times New Roman" w:cs="Times New Roman"/>
          <w:i/>
          <w:color w:val="595959" w:themeColor="accent2" w:themeShade="80"/>
          <w:sz w:val="20"/>
          <w:szCs w:val="20"/>
          <w:lang w:eastAsia="ja-JP"/>
        </w:rPr>
        <w:t>Figura nr.6 Salla e re e Gjyqit Imitues e mundesuar nga USAID</w:t>
      </w:r>
    </w:p>
    <w:p w:rsidR="00835992" w:rsidRPr="00EF05B7" w:rsidRDefault="00835992" w:rsidP="00835992">
      <w:pPr>
        <w:spacing w:line="360" w:lineRule="auto"/>
        <w:contextualSpacing/>
        <w:jc w:val="both"/>
        <w:rPr>
          <w:rFonts w:ascii="Times New Roman" w:eastAsia="Microsoft Sans Serif" w:hAnsi="Times New Roman" w:cs="Times New Roman"/>
          <w:szCs w:val="20"/>
          <w:lang w:eastAsia="ja-JP"/>
        </w:rPr>
      </w:pPr>
      <w:r w:rsidRPr="00EF05B7">
        <w:rPr>
          <w:rFonts w:ascii="Times New Roman" w:eastAsia="Microsoft Sans Serif" w:hAnsi="Times New Roman" w:cs="Times New Roman"/>
          <w:szCs w:val="20"/>
          <w:lang w:eastAsia="ja-JP"/>
        </w:rPr>
        <w:t>Sistemi i Regjistrimit Audio ne Gjykata (DAR) perbehet nga 3 nensisteme: sistemi i administratorit FTR manager, programi i degjimit FTR player dhe progr</w:t>
      </w:r>
      <w:r w:rsidR="00EF05B7" w:rsidRPr="00EF05B7">
        <w:rPr>
          <w:rFonts w:ascii="Times New Roman" w:eastAsia="Microsoft Sans Serif" w:hAnsi="Times New Roman" w:cs="Times New Roman"/>
          <w:szCs w:val="20"/>
          <w:lang w:eastAsia="ja-JP"/>
        </w:rPr>
        <w:t>ami i raportuesit FTR reporter.</w:t>
      </w:r>
    </w:p>
    <w:p w:rsidR="00835992" w:rsidRPr="00835992" w:rsidRDefault="00EF05B7" w:rsidP="00835992">
      <w:pPr>
        <w:spacing w:line="360" w:lineRule="auto"/>
        <w:contextualSpacing/>
        <w:jc w:val="both"/>
        <w:rPr>
          <w:rFonts w:ascii="Times New Roman" w:eastAsia="Microsoft Sans Serif" w:hAnsi="Times New Roman" w:cs="Times New Roman"/>
          <w:color w:val="262140"/>
          <w:szCs w:val="20"/>
          <w:lang w:eastAsia="ja-JP"/>
        </w:rPr>
      </w:pPr>
      <w:r>
        <w:rPr>
          <w:rFonts w:ascii="Times New Roman" w:eastAsia="Microsoft Sans Serif" w:hAnsi="Times New Roman" w:cs="Times New Roman"/>
          <w:color w:val="262140"/>
          <w:szCs w:val="20"/>
          <w:lang w:eastAsia="ja-JP"/>
        </w:rPr>
        <w:t xml:space="preserve">         </w:t>
      </w:r>
      <w:r w:rsidR="00835992" w:rsidRPr="00835992">
        <w:rPr>
          <w:rFonts w:ascii="Times New Roman" w:hAnsi="Times New Roman" w:cs="Times New Roman"/>
          <w:b/>
          <w:noProof/>
        </w:rPr>
        <w:drawing>
          <wp:inline distT="0" distB="0" distL="0" distR="0" wp14:anchorId="5B043CBF" wp14:editId="4C9B4B85">
            <wp:extent cx="5667375" cy="3076575"/>
            <wp:effectExtent l="0" t="0" r="9525" b="9525"/>
            <wp:docPr id="70" name="Picture 70" descr="Cap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7375" cy="3076575"/>
                    </a:xfrm>
                    <a:prstGeom prst="rect">
                      <a:avLst/>
                    </a:prstGeom>
                    <a:noFill/>
                    <a:ln>
                      <a:noFill/>
                    </a:ln>
                  </pic:spPr>
                </pic:pic>
              </a:graphicData>
            </a:graphic>
          </wp:inline>
        </w:drawing>
      </w:r>
    </w:p>
    <w:p w:rsidR="00835992" w:rsidRPr="00EF05B7" w:rsidRDefault="00835992" w:rsidP="00835992">
      <w:pPr>
        <w:spacing w:line="360" w:lineRule="auto"/>
        <w:contextualSpacing/>
        <w:rPr>
          <w:rFonts w:ascii="Times New Roman" w:eastAsia="Microsoft Sans Serif" w:hAnsi="Times New Roman" w:cs="Times New Roman"/>
          <w:i/>
          <w:color w:val="595959" w:themeColor="accent2" w:themeShade="80"/>
          <w:sz w:val="20"/>
          <w:szCs w:val="20"/>
          <w:lang w:eastAsia="ja-JP"/>
        </w:rPr>
      </w:pPr>
      <w:r w:rsidRPr="00EF05B7">
        <w:rPr>
          <w:rFonts w:ascii="Times New Roman" w:eastAsia="Microsoft Sans Serif" w:hAnsi="Times New Roman" w:cs="Times New Roman"/>
          <w:i/>
          <w:color w:val="595959" w:themeColor="accent2" w:themeShade="80"/>
          <w:sz w:val="20"/>
          <w:szCs w:val="20"/>
          <w:lang w:eastAsia="ja-JP"/>
        </w:rPr>
        <w:t xml:space="preserve">        </w:t>
      </w:r>
      <w:r w:rsidR="00EF05B7">
        <w:rPr>
          <w:rFonts w:ascii="Times New Roman" w:eastAsia="Microsoft Sans Serif" w:hAnsi="Times New Roman" w:cs="Times New Roman"/>
          <w:i/>
          <w:color w:val="595959" w:themeColor="accent2" w:themeShade="80"/>
          <w:sz w:val="20"/>
          <w:szCs w:val="20"/>
          <w:lang w:eastAsia="ja-JP"/>
        </w:rPr>
        <w:t xml:space="preserve">        </w:t>
      </w:r>
      <w:r w:rsidRPr="00EF05B7">
        <w:rPr>
          <w:rFonts w:ascii="Times New Roman" w:eastAsia="Microsoft Sans Serif" w:hAnsi="Times New Roman" w:cs="Times New Roman"/>
          <w:i/>
          <w:color w:val="595959" w:themeColor="accent2" w:themeShade="80"/>
          <w:sz w:val="20"/>
          <w:szCs w:val="20"/>
          <w:lang w:eastAsia="ja-JP"/>
        </w:rPr>
        <w:t>Figura nr.7 FTR Manager</w:t>
      </w:r>
    </w:p>
    <w:p w:rsidR="00835992" w:rsidRPr="00835992" w:rsidRDefault="00835992" w:rsidP="00835992">
      <w:pPr>
        <w:spacing w:line="360" w:lineRule="auto"/>
        <w:contextualSpacing/>
        <w:rPr>
          <w:rFonts w:ascii="Times New Roman" w:eastAsia="Microsoft Sans Serif" w:hAnsi="Times New Roman" w:cs="Times New Roman"/>
          <w:i/>
          <w:color w:val="262140"/>
          <w:sz w:val="20"/>
          <w:szCs w:val="20"/>
          <w:lang w:eastAsia="ja-JP"/>
        </w:rPr>
      </w:pPr>
    </w:p>
    <w:p w:rsidR="00835992" w:rsidRPr="00835992" w:rsidRDefault="00EF05B7" w:rsidP="00835992">
      <w:pPr>
        <w:spacing w:line="360" w:lineRule="auto"/>
        <w:contextualSpacing/>
        <w:jc w:val="both"/>
        <w:rPr>
          <w:rFonts w:ascii="Times New Roman" w:eastAsia="Microsoft Sans Serif" w:hAnsi="Times New Roman" w:cs="Times New Roman"/>
          <w:color w:val="262140"/>
          <w:szCs w:val="20"/>
          <w:lang w:eastAsia="ja-JP"/>
        </w:rPr>
      </w:pPr>
      <w:r>
        <w:rPr>
          <w:rFonts w:ascii="Times New Roman" w:eastAsia="Microsoft Sans Serif" w:hAnsi="Times New Roman" w:cs="Times New Roman"/>
          <w:color w:val="262140"/>
          <w:szCs w:val="20"/>
          <w:lang w:eastAsia="ja-JP"/>
        </w:rPr>
        <w:t xml:space="preserve">   </w:t>
      </w:r>
      <w:r w:rsidR="00835992" w:rsidRPr="00835992">
        <w:rPr>
          <w:rFonts w:ascii="Times New Roman" w:hAnsi="Times New Roman" w:cs="Times New Roman"/>
          <w:noProof/>
        </w:rPr>
        <w:drawing>
          <wp:inline distT="0" distB="0" distL="0" distR="0" wp14:anchorId="7CAD08E0" wp14:editId="153A783B">
            <wp:extent cx="5838825" cy="2305050"/>
            <wp:effectExtent l="0" t="0" r="9525" b="0"/>
            <wp:docPr id="71" name="Picture 71"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8825" cy="2305050"/>
                    </a:xfrm>
                    <a:prstGeom prst="rect">
                      <a:avLst/>
                    </a:prstGeom>
                    <a:noFill/>
                    <a:ln>
                      <a:noFill/>
                    </a:ln>
                  </pic:spPr>
                </pic:pic>
              </a:graphicData>
            </a:graphic>
          </wp:inline>
        </w:drawing>
      </w:r>
    </w:p>
    <w:p w:rsidR="00835992" w:rsidRPr="00EF05B7" w:rsidRDefault="00835992" w:rsidP="00835992">
      <w:pPr>
        <w:spacing w:line="360" w:lineRule="auto"/>
        <w:contextualSpacing/>
        <w:rPr>
          <w:rFonts w:ascii="Times New Roman" w:eastAsia="Microsoft Sans Serif" w:hAnsi="Times New Roman" w:cs="Times New Roman"/>
          <w:i/>
          <w:color w:val="595959" w:themeColor="accent2" w:themeShade="80"/>
          <w:sz w:val="20"/>
          <w:szCs w:val="20"/>
          <w:lang w:eastAsia="ja-JP"/>
        </w:rPr>
      </w:pPr>
      <w:r w:rsidRPr="00EF05B7">
        <w:rPr>
          <w:rFonts w:ascii="Times New Roman" w:eastAsia="Microsoft Sans Serif" w:hAnsi="Times New Roman" w:cs="Times New Roman"/>
          <w:i/>
          <w:color w:val="595959" w:themeColor="accent2" w:themeShade="80"/>
          <w:sz w:val="20"/>
          <w:szCs w:val="20"/>
          <w:lang w:eastAsia="ja-JP"/>
        </w:rPr>
        <w:t xml:space="preserve">       Figura nr.8 FTR Player</w:t>
      </w:r>
    </w:p>
    <w:p w:rsidR="00835992" w:rsidRPr="00835992" w:rsidRDefault="00835992" w:rsidP="00835992">
      <w:pPr>
        <w:spacing w:line="360" w:lineRule="auto"/>
        <w:contextualSpacing/>
        <w:jc w:val="both"/>
        <w:rPr>
          <w:rFonts w:ascii="Times New Roman" w:eastAsia="Microsoft Sans Serif" w:hAnsi="Times New Roman" w:cs="Times New Roman"/>
          <w:color w:val="262140"/>
          <w:szCs w:val="20"/>
          <w:lang w:eastAsia="ja-JP"/>
        </w:rPr>
      </w:pPr>
    </w:p>
    <w:p w:rsidR="00835992" w:rsidRPr="00835992" w:rsidRDefault="00EF05B7" w:rsidP="00835992">
      <w:pPr>
        <w:spacing w:line="360" w:lineRule="auto"/>
        <w:contextualSpacing/>
        <w:jc w:val="both"/>
        <w:rPr>
          <w:rFonts w:ascii="Times New Roman" w:eastAsia="Microsoft Sans Serif" w:hAnsi="Times New Roman" w:cs="Times New Roman"/>
          <w:color w:val="262140"/>
          <w:szCs w:val="20"/>
          <w:lang w:eastAsia="ja-JP"/>
        </w:rPr>
      </w:pPr>
      <w:r>
        <w:rPr>
          <w:rFonts w:ascii="Times New Roman" w:eastAsia="Microsoft Sans Serif" w:hAnsi="Times New Roman" w:cs="Times New Roman"/>
          <w:color w:val="262140"/>
          <w:szCs w:val="20"/>
          <w:lang w:eastAsia="ja-JP"/>
        </w:rPr>
        <w:t xml:space="preserve">   </w:t>
      </w:r>
      <w:r w:rsidR="00835992" w:rsidRPr="00835992">
        <w:rPr>
          <w:rFonts w:ascii="Times New Roman" w:hAnsi="Times New Roman" w:cs="Times New Roman"/>
          <w:noProof/>
        </w:rPr>
        <w:drawing>
          <wp:inline distT="0" distB="0" distL="0" distR="0" wp14:anchorId="7F2336D6" wp14:editId="04FBB3EB">
            <wp:extent cx="5943600" cy="2580101"/>
            <wp:effectExtent l="0" t="0" r="0" b="0"/>
            <wp:docPr id="72" name="Picture 72" desc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580101"/>
                    </a:xfrm>
                    <a:prstGeom prst="rect">
                      <a:avLst/>
                    </a:prstGeom>
                    <a:noFill/>
                    <a:ln>
                      <a:noFill/>
                    </a:ln>
                  </pic:spPr>
                </pic:pic>
              </a:graphicData>
            </a:graphic>
          </wp:inline>
        </w:drawing>
      </w:r>
    </w:p>
    <w:p w:rsidR="00835992" w:rsidRPr="00EF05B7" w:rsidRDefault="00835992" w:rsidP="00EF05B7">
      <w:pPr>
        <w:spacing w:line="360" w:lineRule="auto"/>
        <w:contextualSpacing/>
        <w:rPr>
          <w:rFonts w:ascii="Times New Roman" w:eastAsia="Microsoft Sans Serif" w:hAnsi="Times New Roman" w:cs="Times New Roman"/>
          <w:i/>
          <w:color w:val="595959" w:themeColor="accent2" w:themeShade="80"/>
          <w:sz w:val="20"/>
          <w:szCs w:val="20"/>
          <w:lang w:eastAsia="ja-JP"/>
        </w:rPr>
      </w:pPr>
      <w:r w:rsidRPr="00EF05B7">
        <w:rPr>
          <w:rFonts w:ascii="Times New Roman" w:eastAsia="Microsoft Sans Serif" w:hAnsi="Times New Roman" w:cs="Times New Roman"/>
          <w:i/>
          <w:color w:val="595959" w:themeColor="accent2" w:themeShade="80"/>
          <w:sz w:val="20"/>
          <w:szCs w:val="20"/>
          <w:lang w:eastAsia="ja-JP"/>
        </w:rPr>
        <w:t xml:space="preserve">     Figura nr.9 FTR Reporter</w:t>
      </w:r>
    </w:p>
    <w:p w:rsidR="00835992" w:rsidRPr="00835992" w:rsidRDefault="00835992" w:rsidP="00835992">
      <w:pPr>
        <w:spacing w:line="360" w:lineRule="auto"/>
        <w:contextualSpacing/>
        <w:jc w:val="both"/>
        <w:rPr>
          <w:rFonts w:ascii="Times New Roman" w:eastAsia="Microsoft Sans Serif" w:hAnsi="Times New Roman" w:cs="Times New Roman"/>
          <w:color w:val="262140"/>
          <w:szCs w:val="20"/>
          <w:lang w:eastAsia="ja-JP"/>
        </w:rPr>
      </w:pPr>
    </w:p>
    <w:p w:rsidR="00835992" w:rsidRPr="00EF05B7" w:rsidRDefault="00835992" w:rsidP="00835992">
      <w:pPr>
        <w:spacing w:line="360" w:lineRule="auto"/>
        <w:contextualSpacing/>
        <w:jc w:val="both"/>
        <w:rPr>
          <w:rFonts w:ascii="Times New Roman" w:eastAsia="Microsoft Sans Serif" w:hAnsi="Times New Roman" w:cs="Times New Roman"/>
          <w:szCs w:val="20"/>
          <w:lang w:eastAsia="ja-JP"/>
        </w:rPr>
      </w:pPr>
      <w:r w:rsidRPr="00EF05B7">
        <w:rPr>
          <w:rFonts w:ascii="Times New Roman" w:eastAsia="Microsoft Sans Serif" w:hAnsi="Times New Roman" w:cs="Times New Roman"/>
          <w:szCs w:val="20"/>
          <w:lang w:eastAsia="ja-JP"/>
        </w:rPr>
        <w:t>Per administrimin e rrjetit telefonik dixhital VOIP per thirrjet e brendshme dhe te jashtme perdoret platforma NS700 Web Maintenance Console e cila aksesohet me IP: 192.168.30.101</w:t>
      </w:r>
    </w:p>
    <w:p w:rsidR="00835992" w:rsidRPr="00835992" w:rsidRDefault="00EF05B7" w:rsidP="00835992">
      <w:pPr>
        <w:spacing w:line="360" w:lineRule="auto"/>
        <w:contextualSpacing/>
        <w:jc w:val="both"/>
        <w:rPr>
          <w:rFonts w:ascii="Times New Roman" w:eastAsia="Microsoft Sans Serif" w:hAnsi="Times New Roman" w:cs="Times New Roman"/>
          <w:color w:val="262140"/>
          <w:szCs w:val="20"/>
          <w:lang w:eastAsia="ja-JP"/>
        </w:rPr>
      </w:pPr>
      <w:r>
        <w:rPr>
          <w:rFonts w:ascii="Times New Roman" w:eastAsia="Microsoft Sans Serif" w:hAnsi="Times New Roman" w:cs="Times New Roman"/>
          <w:color w:val="262140"/>
          <w:szCs w:val="20"/>
          <w:lang w:eastAsia="ja-JP"/>
        </w:rPr>
        <w:lastRenderedPageBreak/>
        <w:t xml:space="preserve">  </w:t>
      </w:r>
      <w:r w:rsidR="00835992" w:rsidRPr="00835992">
        <w:rPr>
          <w:rFonts w:ascii="Times New Roman" w:eastAsia="Microsoft Sans Serif" w:hAnsi="Times New Roman" w:cs="Times New Roman"/>
          <w:noProof/>
          <w:color w:val="262140"/>
          <w:szCs w:val="20"/>
        </w:rPr>
        <w:drawing>
          <wp:inline distT="0" distB="0" distL="0" distR="0" wp14:anchorId="473201BB" wp14:editId="64794816">
            <wp:extent cx="5943600" cy="3967365"/>
            <wp:effectExtent l="0" t="0" r="0" b="0"/>
            <wp:docPr id="73" name="Picture 73" descr="C:\Users\User\Desktop\vo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voip 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967365"/>
                    </a:xfrm>
                    <a:prstGeom prst="rect">
                      <a:avLst/>
                    </a:prstGeom>
                    <a:noFill/>
                    <a:ln>
                      <a:noFill/>
                    </a:ln>
                  </pic:spPr>
                </pic:pic>
              </a:graphicData>
            </a:graphic>
          </wp:inline>
        </w:drawing>
      </w:r>
    </w:p>
    <w:p w:rsidR="00835992" w:rsidRPr="00EF05B7" w:rsidRDefault="00EF05B7" w:rsidP="00EF05B7">
      <w:pPr>
        <w:spacing w:line="360" w:lineRule="auto"/>
        <w:contextualSpacing/>
        <w:rPr>
          <w:rFonts w:ascii="Times New Roman" w:eastAsia="Microsoft Sans Serif" w:hAnsi="Times New Roman" w:cs="Times New Roman"/>
          <w:i/>
          <w:color w:val="595959" w:themeColor="accent2" w:themeShade="80"/>
          <w:sz w:val="20"/>
          <w:szCs w:val="20"/>
          <w:lang w:eastAsia="ja-JP"/>
        </w:rPr>
      </w:pPr>
      <w:r>
        <w:rPr>
          <w:rFonts w:ascii="Times New Roman" w:eastAsia="Microsoft Sans Serif" w:hAnsi="Times New Roman" w:cs="Times New Roman"/>
          <w:i/>
          <w:color w:val="595959" w:themeColor="accent2" w:themeShade="80"/>
          <w:sz w:val="20"/>
          <w:szCs w:val="20"/>
          <w:lang w:eastAsia="ja-JP"/>
        </w:rPr>
        <w:t xml:space="preserve">  </w:t>
      </w:r>
      <w:r w:rsidR="00835992" w:rsidRPr="00EF05B7">
        <w:rPr>
          <w:rFonts w:ascii="Times New Roman" w:eastAsia="Microsoft Sans Serif" w:hAnsi="Times New Roman" w:cs="Times New Roman"/>
          <w:i/>
          <w:color w:val="595959" w:themeColor="accent2" w:themeShade="80"/>
          <w:sz w:val="20"/>
          <w:szCs w:val="20"/>
          <w:lang w:eastAsia="ja-JP"/>
        </w:rPr>
        <w:t xml:space="preserve">  Figura nr.10 Krijimi i SIP Trunk-eve dhe extension në centralin telefonik Panasonic</w:t>
      </w:r>
    </w:p>
    <w:p w:rsidR="00835992" w:rsidRPr="00835992" w:rsidRDefault="00835992" w:rsidP="00835992">
      <w:pPr>
        <w:spacing w:line="360" w:lineRule="auto"/>
        <w:contextualSpacing/>
        <w:jc w:val="both"/>
        <w:rPr>
          <w:rFonts w:ascii="Times New Roman" w:eastAsia="Microsoft Sans Serif" w:hAnsi="Times New Roman" w:cs="Times New Roman"/>
          <w:color w:val="262140"/>
          <w:szCs w:val="20"/>
          <w:lang w:eastAsia="ja-JP"/>
        </w:rPr>
      </w:pPr>
    </w:p>
    <w:p w:rsidR="00835992" w:rsidRPr="00835992" w:rsidRDefault="00EF05B7" w:rsidP="00835992">
      <w:pPr>
        <w:spacing w:line="360" w:lineRule="auto"/>
        <w:contextualSpacing/>
        <w:jc w:val="both"/>
        <w:rPr>
          <w:rFonts w:ascii="Times New Roman" w:eastAsia="Microsoft Sans Serif" w:hAnsi="Times New Roman" w:cs="Times New Roman"/>
          <w:color w:val="262140"/>
          <w:szCs w:val="20"/>
          <w:lang w:eastAsia="ja-JP"/>
        </w:rPr>
      </w:pPr>
      <w:r>
        <w:rPr>
          <w:rFonts w:ascii="Times New Roman" w:eastAsia="Microsoft Sans Serif" w:hAnsi="Times New Roman" w:cs="Times New Roman"/>
          <w:noProof/>
          <w:color w:val="262140"/>
          <w:szCs w:val="20"/>
        </w:rPr>
        <w:t xml:space="preserve">  </w:t>
      </w:r>
      <w:r w:rsidR="00835992" w:rsidRPr="00835992">
        <w:rPr>
          <w:rFonts w:ascii="Times New Roman" w:eastAsia="Microsoft Sans Serif" w:hAnsi="Times New Roman" w:cs="Times New Roman"/>
          <w:noProof/>
          <w:color w:val="262140"/>
          <w:szCs w:val="20"/>
        </w:rPr>
        <w:drawing>
          <wp:inline distT="0" distB="0" distL="0" distR="0" wp14:anchorId="1BCF5613" wp14:editId="7C25E7D2">
            <wp:extent cx="5943600" cy="2916942"/>
            <wp:effectExtent l="0" t="0" r="0" b="0"/>
            <wp:docPr id="74" name="Picture 74" descr="C:\Users\User\Desktop\v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voip.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2916942"/>
                    </a:xfrm>
                    <a:prstGeom prst="rect">
                      <a:avLst/>
                    </a:prstGeom>
                    <a:noFill/>
                    <a:ln>
                      <a:noFill/>
                    </a:ln>
                  </pic:spPr>
                </pic:pic>
              </a:graphicData>
            </a:graphic>
          </wp:inline>
        </w:drawing>
      </w:r>
    </w:p>
    <w:p w:rsidR="00835992" w:rsidRPr="00EF05B7" w:rsidRDefault="00835992" w:rsidP="00EF05B7">
      <w:pPr>
        <w:spacing w:line="360" w:lineRule="auto"/>
        <w:contextualSpacing/>
        <w:rPr>
          <w:rFonts w:ascii="Times New Roman" w:eastAsia="Microsoft Sans Serif" w:hAnsi="Times New Roman" w:cs="Times New Roman"/>
          <w:i/>
          <w:color w:val="595959" w:themeColor="accent2" w:themeShade="80"/>
          <w:sz w:val="20"/>
          <w:szCs w:val="20"/>
          <w:lang w:eastAsia="ja-JP"/>
        </w:rPr>
      </w:pPr>
      <w:r w:rsidRPr="00EF05B7">
        <w:rPr>
          <w:rFonts w:ascii="Times New Roman" w:eastAsia="Microsoft Sans Serif" w:hAnsi="Times New Roman" w:cs="Times New Roman"/>
          <w:i/>
          <w:color w:val="595959" w:themeColor="accent2" w:themeShade="80"/>
          <w:sz w:val="20"/>
          <w:szCs w:val="20"/>
          <w:lang w:eastAsia="ja-JP"/>
        </w:rPr>
        <w:t xml:space="preserve">   </w:t>
      </w:r>
      <w:r w:rsidR="00EF05B7">
        <w:rPr>
          <w:rFonts w:ascii="Times New Roman" w:eastAsia="Microsoft Sans Serif" w:hAnsi="Times New Roman" w:cs="Times New Roman"/>
          <w:i/>
          <w:color w:val="595959" w:themeColor="accent2" w:themeShade="80"/>
          <w:sz w:val="20"/>
          <w:szCs w:val="20"/>
          <w:lang w:eastAsia="ja-JP"/>
        </w:rPr>
        <w:t xml:space="preserve">   </w:t>
      </w:r>
      <w:r w:rsidRPr="00EF05B7">
        <w:rPr>
          <w:rFonts w:ascii="Times New Roman" w:eastAsia="Microsoft Sans Serif" w:hAnsi="Times New Roman" w:cs="Times New Roman"/>
          <w:i/>
          <w:color w:val="595959" w:themeColor="accent2" w:themeShade="80"/>
          <w:sz w:val="20"/>
          <w:szCs w:val="20"/>
          <w:lang w:eastAsia="ja-JP"/>
        </w:rPr>
        <w:t xml:space="preserve"> Figura nr.11 Konfigurimi i numrave sip account në centralin telefonik</w:t>
      </w:r>
    </w:p>
    <w:p w:rsidR="00835992" w:rsidRPr="00835992" w:rsidRDefault="00835992" w:rsidP="00835992">
      <w:pPr>
        <w:spacing w:line="360" w:lineRule="auto"/>
        <w:contextualSpacing/>
        <w:jc w:val="both"/>
        <w:rPr>
          <w:rFonts w:ascii="Times New Roman" w:eastAsia="Microsoft Sans Serif" w:hAnsi="Times New Roman" w:cs="Times New Roman"/>
          <w:color w:val="262140"/>
          <w:sz w:val="20"/>
          <w:szCs w:val="20"/>
          <w:lang w:eastAsia="ja-JP"/>
        </w:rPr>
      </w:pPr>
      <w:r w:rsidRPr="00835992">
        <w:rPr>
          <w:rFonts w:ascii="Times New Roman" w:eastAsia="Microsoft Sans Serif" w:hAnsi="Times New Roman" w:cs="Times New Roman"/>
          <w:i/>
          <w:color w:val="262140"/>
          <w:sz w:val="20"/>
          <w:szCs w:val="20"/>
          <w:lang w:eastAsia="ja-JP"/>
        </w:rPr>
        <w:t xml:space="preserve">                            </w:t>
      </w:r>
    </w:p>
    <w:p w:rsidR="00835992" w:rsidRPr="00835992" w:rsidRDefault="00835992" w:rsidP="00835992">
      <w:pPr>
        <w:spacing w:line="360" w:lineRule="auto"/>
        <w:contextualSpacing/>
        <w:jc w:val="both"/>
        <w:rPr>
          <w:rFonts w:ascii="Times New Roman" w:eastAsia="Microsoft Sans Serif" w:hAnsi="Times New Roman" w:cs="Times New Roman"/>
          <w:color w:val="262140"/>
          <w:szCs w:val="20"/>
          <w:lang w:eastAsia="ja-JP"/>
        </w:rPr>
      </w:pPr>
    </w:p>
    <w:p w:rsidR="00835992" w:rsidRDefault="00835992" w:rsidP="00835992">
      <w:pPr>
        <w:rPr>
          <w:rFonts w:eastAsiaTheme="majorEastAsia" w:cstheme="majorBidi"/>
          <w:i/>
          <w:color w:val="4D4D4D" w:themeColor="accent6"/>
          <w:sz w:val="42"/>
          <w:szCs w:val="26"/>
        </w:rPr>
      </w:pPr>
      <w:bookmarkStart w:id="20" w:name="_Toc20824004"/>
      <w:r w:rsidRPr="00835992">
        <w:rPr>
          <w:rFonts w:eastAsiaTheme="majorEastAsia" w:cstheme="majorBidi"/>
          <w:i/>
          <w:color w:val="4D4D4D" w:themeColor="accent6"/>
          <w:sz w:val="42"/>
          <w:szCs w:val="26"/>
        </w:rPr>
        <w:t>5.3. Programet Aplikative dhe Web</w:t>
      </w:r>
      <w:bookmarkEnd w:id="20"/>
    </w:p>
    <w:p w:rsidR="00835992" w:rsidRPr="00835992" w:rsidRDefault="00835992" w:rsidP="00835992">
      <w:pPr>
        <w:rPr>
          <w:rFonts w:eastAsiaTheme="majorEastAsia" w:cstheme="majorBidi"/>
          <w:i/>
          <w:color w:val="4D4D4D" w:themeColor="accent6"/>
          <w:sz w:val="42"/>
          <w:szCs w:val="26"/>
        </w:rPr>
      </w:pPr>
    </w:p>
    <w:p w:rsidR="00835992" w:rsidRPr="00EF05B7" w:rsidRDefault="00835992" w:rsidP="00835992">
      <w:pPr>
        <w:spacing w:line="360" w:lineRule="auto"/>
        <w:contextualSpacing/>
        <w:jc w:val="both"/>
        <w:rPr>
          <w:rFonts w:ascii="Times New Roman" w:eastAsia="Microsoft Sans Serif" w:hAnsi="Times New Roman" w:cs="Times New Roman"/>
          <w:szCs w:val="20"/>
          <w:lang w:eastAsia="ja-JP"/>
        </w:rPr>
      </w:pPr>
      <w:r w:rsidRPr="00EF05B7">
        <w:rPr>
          <w:rFonts w:ascii="Times New Roman" w:eastAsia="Microsoft Sans Serif" w:hAnsi="Times New Roman" w:cs="Times New Roman"/>
          <w:szCs w:val="20"/>
          <w:lang w:eastAsia="ja-JP"/>
        </w:rPr>
        <w:lastRenderedPageBreak/>
        <w:t>Platforma e e-learning qe Shkolla e Magjistraturës ka në përdorim, “moodle” vazhdon të update-ohet nga sektori i formimit vazhdues duke hedhur kurset e reja ne kalendar sëbashku me pjesëmarrësit e regjistruar.  Deri tani në platformë është hedhur një numër i konsiderueshëm trajnimesh që janë zhvilluar nga Shkolla e Magjistraturës për vitin akademik 2019-2020 për kategori të ndryshme si në figurën më poshtë:</w:t>
      </w:r>
    </w:p>
    <w:p w:rsidR="00835992" w:rsidRPr="00835992" w:rsidRDefault="00835992" w:rsidP="00835992">
      <w:pPr>
        <w:spacing w:line="360" w:lineRule="auto"/>
        <w:contextualSpacing/>
        <w:jc w:val="both"/>
        <w:rPr>
          <w:rFonts w:ascii="Times New Roman" w:eastAsia="Microsoft Sans Serif" w:hAnsi="Times New Roman" w:cs="Times New Roman"/>
          <w:color w:val="262140"/>
          <w:szCs w:val="20"/>
          <w:lang w:eastAsia="ja-JP"/>
        </w:rPr>
      </w:pPr>
    </w:p>
    <w:p w:rsidR="00835992" w:rsidRPr="00835992" w:rsidRDefault="00EF05B7" w:rsidP="00835992">
      <w:pPr>
        <w:spacing w:line="360" w:lineRule="auto"/>
        <w:contextualSpacing/>
        <w:jc w:val="both"/>
        <w:rPr>
          <w:rFonts w:ascii="Times New Roman" w:eastAsia="Microsoft Sans Serif" w:hAnsi="Times New Roman" w:cs="Times New Roman"/>
          <w:color w:val="262140"/>
          <w:szCs w:val="20"/>
          <w:lang w:eastAsia="ja-JP"/>
        </w:rPr>
      </w:pPr>
      <w:r>
        <w:rPr>
          <w:rFonts w:ascii="Times New Roman" w:eastAsia="Microsoft Sans Serif" w:hAnsi="Times New Roman" w:cs="Times New Roman"/>
          <w:color w:val="262140"/>
          <w:szCs w:val="20"/>
          <w:lang w:eastAsia="ja-JP"/>
        </w:rPr>
        <w:t xml:space="preserve">   </w:t>
      </w:r>
      <w:r w:rsidR="00835992" w:rsidRPr="00835992">
        <w:rPr>
          <w:rFonts w:ascii="Times New Roman" w:eastAsia="Microsoft Sans Serif" w:hAnsi="Times New Roman" w:cs="Times New Roman"/>
          <w:noProof/>
          <w:color w:val="262140"/>
          <w:szCs w:val="20"/>
        </w:rPr>
        <w:drawing>
          <wp:inline distT="0" distB="0" distL="0" distR="0" wp14:anchorId="553B6A16" wp14:editId="63619F23">
            <wp:extent cx="5943600" cy="3179287"/>
            <wp:effectExtent l="0" t="0" r="0" b="2540"/>
            <wp:docPr id="75" name="Picture 75" descr="C:\Users\User\Desktop\moo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oodl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179287"/>
                    </a:xfrm>
                    <a:prstGeom prst="rect">
                      <a:avLst/>
                    </a:prstGeom>
                    <a:noFill/>
                    <a:ln>
                      <a:noFill/>
                    </a:ln>
                  </pic:spPr>
                </pic:pic>
              </a:graphicData>
            </a:graphic>
          </wp:inline>
        </w:drawing>
      </w:r>
    </w:p>
    <w:p w:rsidR="00835992" w:rsidRPr="00835992" w:rsidRDefault="00835992" w:rsidP="00835992">
      <w:pPr>
        <w:spacing w:line="360" w:lineRule="auto"/>
        <w:contextualSpacing/>
        <w:jc w:val="both"/>
        <w:rPr>
          <w:rFonts w:ascii="Times New Roman" w:eastAsia="Microsoft Sans Serif" w:hAnsi="Times New Roman" w:cs="Times New Roman"/>
          <w:color w:val="262140"/>
          <w:szCs w:val="20"/>
          <w:lang w:eastAsia="ja-JP"/>
        </w:rPr>
      </w:pPr>
      <w:r w:rsidRPr="00835992">
        <w:rPr>
          <w:rFonts w:ascii="Times New Roman" w:eastAsia="Microsoft Sans Serif" w:hAnsi="Times New Roman" w:cs="Times New Roman"/>
          <w:color w:val="262140"/>
          <w:szCs w:val="20"/>
          <w:lang w:eastAsia="ja-JP"/>
        </w:rPr>
        <w:t xml:space="preserve">     </w:t>
      </w:r>
    </w:p>
    <w:p w:rsidR="00835992" w:rsidRPr="00835992" w:rsidRDefault="00835992" w:rsidP="00EF05B7">
      <w:pPr>
        <w:spacing w:line="360" w:lineRule="auto"/>
        <w:contextualSpacing/>
        <w:rPr>
          <w:rFonts w:ascii="Times New Roman" w:eastAsia="Microsoft Sans Serif" w:hAnsi="Times New Roman" w:cs="Times New Roman"/>
          <w:i/>
          <w:color w:val="262140"/>
          <w:sz w:val="20"/>
          <w:szCs w:val="20"/>
          <w:lang w:eastAsia="ja-JP"/>
        </w:rPr>
      </w:pPr>
      <w:r w:rsidRPr="00835992">
        <w:rPr>
          <w:rFonts w:ascii="Times New Roman" w:eastAsia="Microsoft Sans Serif" w:hAnsi="Times New Roman" w:cs="Times New Roman"/>
          <w:i/>
          <w:color w:val="262140"/>
          <w:szCs w:val="20"/>
          <w:lang w:eastAsia="ja-JP"/>
        </w:rPr>
        <w:t xml:space="preserve">                         </w:t>
      </w:r>
      <w:r w:rsidRPr="00EF05B7">
        <w:rPr>
          <w:rFonts w:ascii="Times New Roman" w:eastAsia="Microsoft Sans Serif" w:hAnsi="Times New Roman" w:cs="Times New Roman"/>
          <w:i/>
          <w:color w:val="595959" w:themeColor="accent2" w:themeShade="80"/>
          <w:sz w:val="20"/>
          <w:szCs w:val="20"/>
          <w:lang w:eastAsia="ja-JP"/>
        </w:rPr>
        <w:t>Figura nr.12 Numri i kurseve të trajnimit sipas kategorive të hedhura në Moodle</w:t>
      </w:r>
    </w:p>
    <w:p w:rsidR="00835992" w:rsidRPr="00835992" w:rsidRDefault="00835992" w:rsidP="00835992">
      <w:pPr>
        <w:spacing w:line="360" w:lineRule="auto"/>
        <w:contextualSpacing/>
        <w:jc w:val="both"/>
        <w:rPr>
          <w:rFonts w:ascii="Times New Roman" w:eastAsia="Microsoft Sans Serif" w:hAnsi="Times New Roman" w:cs="Times New Roman"/>
          <w:i/>
          <w:color w:val="262140"/>
          <w:sz w:val="20"/>
          <w:szCs w:val="20"/>
          <w:lang w:eastAsia="ja-JP"/>
        </w:rPr>
      </w:pPr>
    </w:p>
    <w:p w:rsidR="00835992" w:rsidRPr="00EF05B7" w:rsidRDefault="00835992" w:rsidP="00835992">
      <w:pPr>
        <w:spacing w:line="360" w:lineRule="auto"/>
        <w:contextualSpacing/>
        <w:jc w:val="both"/>
        <w:rPr>
          <w:rFonts w:ascii="Times New Roman" w:eastAsia="Microsoft Sans Serif" w:hAnsi="Times New Roman" w:cs="Times New Roman"/>
          <w:szCs w:val="20"/>
          <w:lang w:eastAsia="ja-JP"/>
        </w:rPr>
      </w:pPr>
      <w:r w:rsidRPr="00EF05B7">
        <w:rPr>
          <w:rFonts w:ascii="Times New Roman" w:eastAsia="Microsoft Sans Serif" w:hAnsi="Times New Roman" w:cs="Times New Roman"/>
          <w:szCs w:val="20"/>
          <w:lang w:eastAsia="ja-JP"/>
        </w:rPr>
        <w:t>Përvec trajnimeve te formimit vazhdues, per shkak te Pandemis COVID-19, edhe mesimi i kandidateve per magjistrate u zhvillua online me platformen Google Meeting. Gjithashtu u be e mundur edhe realizimi i disa detyrave dhe kurseve ne menyre interaktive nepermjet platformes moodle.</w:t>
      </w:r>
    </w:p>
    <w:p w:rsidR="00835992" w:rsidRPr="00835992" w:rsidRDefault="00EF05B7" w:rsidP="00835992">
      <w:pPr>
        <w:spacing w:line="360" w:lineRule="auto"/>
        <w:contextualSpacing/>
        <w:jc w:val="both"/>
        <w:rPr>
          <w:rFonts w:ascii="Times New Roman" w:eastAsia="Microsoft Sans Serif" w:hAnsi="Times New Roman" w:cs="Times New Roman"/>
          <w:color w:val="262140"/>
          <w:szCs w:val="20"/>
          <w:lang w:eastAsia="ja-JP"/>
        </w:rPr>
      </w:pPr>
      <w:r>
        <w:rPr>
          <w:rFonts w:ascii="Times New Roman" w:eastAsia="Microsoft Sans Serif" w:hAnsi="Times New Roman" w:cs="Times New Roman"/>
          <w:color w:val="262140"/>
          <w:szCs w:val="20"/>
          <w:lang w:eastAsia="ja-JP"/>
        </w:rPr>
        <w:lastRenderedPageBreak/>
        <w:t xml:space="preserve">    </w:t>
      </w:r>
      <w:r w:rsidR="00835992" w:rsidRPr="00835992">
        <w:rPr>
          <w:rFonts w:ascii="Times New Roman" w:eastAsia="Microsoft Sans Serif" w:hAnsi="Times New Roman" w:cs="Times New Roman"/>
          <w:noProof/>
          <w:color w:val="262140"/>
          <w:szCs w:val="20"/>
        </w:rPr>
        <w:drawing>
          <wp:inline distT="0" distB="0" distL="0" distR="0" wp14:anchorId="3322F70E" wp14:editId="5F6C98CB">
            <wp:extent cx="5943600" cy="3268398"/>
            <wp:effectExtent l="0" t="0" r="0" b="8255"/>
            <wp:docPr id="76" name="Picture 76" descr="C:\Users\User\Desktop\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F.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268398"/>
                    </a:xfrm>
                    <a:prstGeom prst="rect">
                      <a:avLst/>
                    </a:prstGeom>
                    <a:noFill/>
                    <a:ln>
                      <a:noFill/>
                    </a:ln>
                  </pic:spPr>
                </pic:pic>
              </a:graphicData>
            </a:graphic>
          </wp:inline>
        </w:drawing>
      </w:r>
    </w:p>
    <w:p w:rsidR="00835992" w:rsidRPr="00EF05B7" w:rsidRDefault="00EF05B7" w:rsidP="00EF05B7">
      <w:pPr>
        <w:spacing w:line="360" w:lineRule="auto"/>
        <w:contextualSpacing/>
        <w:rPr>
          <w:rFonts w:ascii="Times New Roman" w:eastAsia="Microsoft Sans Serif" w:hAnsi="Times New Roman" w:cs="Times New Roman"/>
          <w:i/>
          <w:color w:val="595959" w:themeColor="accent2" w:themeShade="80"/>
          <w:sz w:val="20"/>
          <w:szCs w:val="20"/>
          <w:lang w:eastAsia="ja-JP"/>
        </w:rPr>
      </w:pPr>
      <w:r>
        <w:rPr>
          <w:rFonts w:ascii="Times New Roman" w:eastAsia="Microsoft Sans Serif" w:hAnsi="Times New Roman" w:cs="Times New Roman"/>
          <w:i/>
          <w:color w:val="595959" w:themeColor="accent2" w:themeShade="80"/>
          <w:sz w:val="20"/>
          <w:szCs w:val="20"/>
          <w:lang w:eastAsia="ja-JP"/>
        </w:rPr>
        <w:t xml:space="preserve">     </w:t>
      </w:r>
      <w:r w:rsidR="00835992" w:rsidRPr="00EF05B7">
        <w:rPr>
          <w:rFonts w:ascii="Times New Roman" w:eastAsia="Microsoft Sans Serif" w:hAnsi="Times New Roman" w:cs="Times New Roman"/>
          <w:i/>
          <w:color w:val="595959" w:themeColor="accent2" w:themeShade="80"/>
          <w:sz w:val="20"/>
          <w:szCs w:val="20"/>
          <w:lang w:eastAsia="ja-JP"/>
        </w:rPr>
        <w:t>Figura nr.13 Kurse te forimimit fillestar per dy grupet e magjistrateve në Moodle</w:t>
      </w:r>
    </w:p>
    <w:p w:rsidR="00835992" w:rsidRPr="00835992" w:rsidRDefault="00835992" w:rsidP="00835992">
      <w:pPr>
        <w:spacing w:line="360" w:lineRule="auto"/>
        <w:contextualSpacing/>
        <w:jc w:val="both"/>
        <w:rPr>
          <w:rFonts w:ascii="Times New Roman" w:eastAsia="Microsoft Sans Serif" w:hAnsi="Times New Roman" w:cs="Times New Roman"/>
          <w:color w:val="262140"/>
          <w:szCs w:val="20"/>
          <w:lang w:eastAsia="ja-JP"/>
        </w:rPr>
      </w:pPr>
    </w:p>
    <w:p w:rsidR="00835992" w:rsidRPr="00835992" w:rsidRDefault="00EF05B7" w:rsidP="00835992">
      <w:pPr>
        <w:spacing w:line="360" w:lineRule="auto"/>
        <w:contextualSpacing/>
        <w:jc w:val="both"/>
        <w:rPr>
          <w:rFonts w:ascii="Times New Roman" w:eastAsia="Microsoft Sans Serif" w:hAnsi="Times New Roman" w:cs="Times New Roman"/>
          <w:color w:val="262140"/>
          <w:szCs w:val="20"/>
          <w:lang w:eastAsia="ja-JP"/>
        </w:rPr>
      </w:pPr>
      <w:r>
        <w:rPr>
          <w:rFonts w:ascii="Times New Roman" w:eastAsia="Microsoft Sans Serif" w:hAnsi="Times New Roman" w:cs="Times New Roman"/>
          <w:color w:val="262140"/>
          <w:szCs w:val="20"/>
          <w:lang w:eastAsia="ja-JP"/>
        </w:rPr>
        <w:t xml:space="preserve">     </w:t>
      </w:r>
      <w:r w:rsidR="00835992" w:rsidRPr="00835992">
        <w:rPr>
          <w:rFonts w:ascii="Times New Roman" w:eastAsia="Microsoft Sans Serif" w:hAnsi="Times New Roman" w:cs="Times New Roman"/>
          <w:noProof/>
          <w:color w:val="262140"/>
          <w:szCs w:val="20"/>
        </w:rPr>
        <w:drawing>
          <wp:inline distT="0" distB="0" distL="0" distR="0" wp14:anchorId="642E933D" wp14:editId="69D36FC9">
            <wp:extent cx="5943600" cy="2695309"/>
            <wp:effectExtent l="0" t="0" r="0" b="0"/>
            <wp:docPr id="77" name="Picture 77" descr="C:\Users\User\Desktop\prezantimi me 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ezantimi me video.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695309"/>
                    </a:xfrm>
                    <a:prstGeom prst="rect">
                      <a:avLst/>
                    </a:prstGeom>
                    <a:noFill/>
                    <a:ln>
                      <a:noFill/>
                    </a:ln>
                  </pic:spPr>
                </pic:pic>
              </a:graphicData>
            </a:graphic>
          </wp:inline>
        </w:drawing>
      </w:r>
    </w:p>
    <w:p w:rsidR="00835992" w:rsidRPr="00835992" w:rsidRDefault="00835992" w:rsidP="00835992">
      <w:pPr>
        <w:spacing w:line="360" w:lineRule="auto"/>
        <w:contextualSpacing/>
        <w:jc w:val="both"/>
        <w:rPr>
          <w:rFonts w:ascii="Times New Roman" w:eastAsia="Microsoft Sans Serif" w:hAnsi="Times New Roman" w:cs="Times New Roman"/>
          <w:i/>
          <w:color w:val="262140"/>
          <w:sz w:val="20"/>
          <w:szCs w:val="20"/>
          <w:lang w:eastAsia="ja-JP"/>
        </w:rPr>
      </w:pPr>
      <w:r w:rsidRPr="00835992">
        <w:rPr>
          <w:rFonts w:ascii="Times New Roman" w:eastAsia="Microsoft Sans Serif" w:hAnsi="Times New Roman" w:cs="Times New Roman"/>
          <w:i/>
          <w:color w:val="262140"/>
          <w:sz w:val="20"/>
          <w:szCs w:val="20"/>
          <w:lang w:eastAsia="ja-JP"/>
        </w:rPr>
        <w:t xml:space="preserve"> </w:t>
      </w:r>
    </w:p>
    <w:p w:rsidR="00835992" w:rsidRPr="00EF05B7" w:rsidRDefault="00835992" w:rsidP="00EF05B7">
      <w:pPr>
        <w:spacing w:line="360" w:lineRule="auto"/>
        <w:contextualSpacing/>
        <w:rPr>
          <w:rFonts w:ascii="Times New Roman" w:eastAsia="Microsoft Sans Serif" w:hAnsi="Times New Roman" w:cs="Times New Roman"/>
          <w:i/>
          <w:color w:val="595959" w:themeColor="accent2" w:themeShade="80"/>
          <w:sz w:val="20"/>
          <w:szCs w:val="20"/>
          <w:lang w:eastAsia="ja-JP"/>
        </w:rPr>
      </w:pPr>
      <w:r w:rsidRPr="00835992">
        <w:rPr>
          <w:rFonts w:ascii="Times New Roman" w:eastAsia="Microsoft Sans Serif" w:hAnsi="Times New Roman" w:cs="Times New Roman"/>
          <w:i/>
          <w:color w:val="262140"/>
          <w:sz w:val="20"/>
          <w:szCs w:val="20"/>
          <w:lang w:eastAsia="ja-JP"/>
        </w:rPr>
        <w:t xml:space="preserve">   </w:t>
      </w:r>
      <w:r w:rsidR="00EF05B7">
        <w:rPr>
          <w:rFonts w:ascii="Times New Roman" w:eastAsia="Microsoft Sans Serif" w:hAnsi="Times New Roman" w:cs="Times New Roman"/>
          <w:i/>
          <w:color w:val="262140"/>
          <w:sz w:val="20"/>
          <w:szCs w:val="20"/>
          <w:lang w:eastAsia="ja-JP"/>
        </w:rPr>
        <w:t xml:space="preserve">   </w:t>
      </w:r>
      <w:r w:rsidRPr="00EF05B7">
        <w:rPr>
          <w:rFonts w:ascii="Times New Roman" w:eastAsia="Microsoft Sans Serif" w:hAnsi="Times New Roman" w:cs="Times New Roman"/>
          <w:i/>
          <w:color w:val="595959" w:themeColor="accent2" w:themeShade="80"/>
          <w:sz w:val="20"/>
          <w:szCs w:val="20"/>
          <w:lang w:eastAsia="ja-JP"/>
        </w:rPr>
        <w:t>Figura nr.14 Viedo interaktive per shpjegimin e mesimit online në Moodle</w:t>
      </w:r>
    </w:p>
    <w:p w:rsidR="00835992" w:rsidRPr="00835992" w:rsidRDefault="00835992" w:rsidP="00835992">
      <w:pPr>
        <w:spacing w:line="360" w:lineRule="auto"/>
        <w:contextualSpacing/>
        <w:jc w:val="both"/>
        <w:rPr>
          <w:rFonts w:ascii="Times New Roman" w:eastAsia="Microsoft Sans Serif" w:hAnsi="Times New Roman" w:cs="Times New Roman"/>
          <w:color w:val="262140"/>
          <w:szCs w:val="20"/>
          <w:lang w:eastAsia="ja-JP"/>
        </w:rPr>
      </w:pPr>
      <w:r w:rsidRPr="00835992">
        <w:rPr>
          <w:rFonts w:ascii="Times New Roman" w:eastAsia="Microsoft Sans Serif" w:hAnsi="Times New Roman" w:cs="Times New Roman"/>
          <w:color w:val="262140"/>
          <w:szCs w:val="20"/>
          <w:lang w:eastAsia="ja-JP"/>
        </w:rPr>
        <w:t xml:space="preserve">     </w:t>
      </w:r>
      <w:r w:rsidRPr="00EF05B7">
        <w:rPr>
          <w:rFonts w:ascii="Times New Roman" w:eastAsia="Microsoft Sans Serif" w:hAnsi="Times New Roman" w:cs="Times New Roman"/>
          <w:szCs w:val="20"/>
          <w:lang w:eastAsia="ja-JP"/>
        </w:rPr>
        <w:t>Faqja zyrtare e Shkollës së Magjistraturës merr më tepër vlerë në përcjelljen e opinionit të shëndosh juridik  tek studentët, studiuesit dhe praktikantët e së drejtës, duke përditësuar vazhdimisht me ligje dhe amendamente “Komentarin Elektronik”, i cili përdoret gjerësisht nga praktikuesit e ligjit dhe së drejtës.</w:t>
      </w:r>
      <w:r w:rsidRPr="00EF05B7">
        <w:rPr>
          <w:rFonts w:ascii="Times New Roman" w:eastAsia="Microsoft Sans Serif" w:hAnsi="Times New Roman" w:cs="Times New Roman"/>
          <w:b/>
          <w:szCs w:val="20"/>
          <w:lang w:eastAsia="ja-JP"/>
        </w:rPr>
        <w:t xml:space="preserve"> </w:t>
      </w:r>
      <w:r w:rsidRPr="00EF05B7">
        <w:rPr>
          <w:rFonts w:ascii="Times New Roman" w:eastAsia="Microsoft Sans Serif" w:hAnsi="Times New Roman" w:cs="Times New Roman"/>
          <w:szCs w:val="20"/>
          <w:lang w:eastAsia="ja-JP"/>
        </w:rPr>
        <w:t>Numri i përdoruesve të tij nga viti në vit vjen në rritje, dhe tregohet interes i gjerë për të gjitha fushat e ligjit si; kushtetuese, penale, civile, etj, e cila duket qartë nga raportet e ndryshme të statistikave qe platforma ofron.</w:t>
      </w:r>
    </w:p>
    <w:p w:rsidR="00835992" w:rsidRPr="00835992" w:rsidRDefault="00EF05B7" w:rsidP="00835992">
      <w:pPr>
        <w:spacing w:line="360" w:lineRule="auto"/>
        <w:contextualSpacing/>
        <w:jc w:val="both"/>
        <w:rPr>
          <w:rFonts w:ascii="Times New Roman" w:eastAsia="Microsoft Sans Serif" w:hAnsi="Times New Roman" w:cs="Times New Roman"/>
          <w:b/>
          <w:color w:val="262140"/>
          <w:szCs w:val="20"/>
          <w:lang w:eastAsia="ja-JP"/>
        </w:rPr>
      </w:pPr>
      <w:r>
        <w:rPr>
          <w:rFonts w:ascii="Times New Roman" w:eastAsia="Microsoft Sans Serif" w:hAnsi="Times New Roman" w:cs="Times New Roman"/>
          <w:b/>
          <w:color w:val="262140"/>
          <w:szCs w:val="20"/>
          <w:lang w:eastAsia="ja-JP"/>
        </w:rPr>
        <w:lastRenderedPageBreak/>
        <w:t xml:space="preserve">       </w:t>
      </w:r>
      <w:r w:rsidR="00835992" w:rsidRPr="00835992">
        <w:rPr>
          <w:rFonts w:ascii="Times New Roman" w:eastAsia="Microsoft Sans Serif" w:hAnsi="Times New Roman" w:cs="Times New Roman"/>
          <w:b/>
          <w:noProof/>
          <w:color w:val="262140"/>
          <w:szCs w:val="20"/>
        </w:rPr>
        <w:drawing>
          <wp:inline distT="0" distB="0" distL="0" distR="0" wp14:anchorId="6F74700C" wp14:editId="60FB6A21">
            <wp:extent cx="5943600" cy="4223422"/>
            <wp:effectExtent l="0" t="0" r="0" b="5715"/>
            <wp:docPr id="78" name="Picture 78" descr="C:\Users\User\Desktop\Komentari elektro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omentari elektronik.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223422"/>
                    </a:xfrm>
                    <a:prstGeom prst="rect">
                      <a:avLst/>
                    </a:prstGeom>
                    <a:noFill/>
                    <a:ln>
                      <a:noFill/>
                    </a:ln>
                  </pic:spPr>
                </pic:pic>
              </a:graphicData>
            </a:graphic>
          </wp:inline>
        </w:drawing>
      </w:r>
    </w:p>
    <w:p w:rsidR="00835992" w:rsidRPr="00EF05B7" w:rsidRDefault="00835992" w:rsidP="00EF05B7">
      <w:pPr>
        <w:spacing w:line="360" w:lineRule="auto"/>
        <w:contextualSpacing/>
        <w:rPr>
          <w:rFonts w:ascii="Times New Roman" w:eastAsia="Microsoft Sans Serif" w:hAnsi="Times New Roman" w:cs="Times New Roman"/>
          <w:i/>
          <w:color w:val="595959" w:themeColor="accent2" w:themeShade="80"/>
          <w:sz w:val="20"/>
          <w:szCs w:val="20"/>
          <w:lang w:eastAsia="ja-JP"/>
        </w:rPr>
      </w:pPr>
      <w:r w:rsidRPr="00835992">
        <w:rPr>
          <w:rFonts w:ascii="Times New Roman" w:eastAsia="Microsoft Sans Serif" w:hAnsi="Times New Roman" w:cs="Times New Roman"/>
          <w:i/>
          <w:color w:val="262140"/>
          <w:szCs w:val="20"/>
          <w:lang w:eastAsia="ja-JP"/>
        </w:rPr>
        <w:t xml:space="preserve">        </w:t>
      </w:r>
      <w:r w:rsidRPr="00EF05B7">
        <w:rPr>
          <w:rFonts w:ascii="Times New Roman" w:eastAsia="Microsoft Sans Serif" w:hAnsi="Times New Roman" w:cs="Times New Roman"/>
          <w:i/>
          <w:color w:val="595959" w:themeColor="accent2" w:themeShade="80"/>
          <w:sz w:val="20"/>
          <w:szCs w:val="20"/>
          <w:lang w:eastAsia="ja-JP"/>
        </w:rPr>
        <w:t>Figura nr.15 Komentari elektronik, statistika mbi përdoruesit, komentet dhe fjalët më të kërkuara</w:t>
      </w:r>
    </w:p>
    <w:p w:rsidR="00835992" w:rsidRPr="00835992" w:rsidRDefault="00835992" w:rsidP="00835992">
      <w:pPr>
        <w:rPr>
          <w:rFonts w:ascii="Times New Roman" w:hAnsi="Times New Roman" w:cs="Times New Roman"/>
        </w:rPr>
      </w:pPr>
    </w:p>
    <w:p w:rsidR="00835992" w:rsidRPr="00085638" w:rsidRDefault="00835992" w:rsidP="00835992">
      <w:pPr>
        <w:rPr>
          <w:sz w:val="28"/>
        </w:rPr>
      </w:pPr>
    </w:p>
    <w:p w:rsidR="00835992" w:rsidRPr="00835992" w:rsidRDefault="00835992" w:rsidP="00835992"/>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197CB0" w:rsidRPr="006D50F9" w:rsidRDefault="00EF05B7" w:rsidP="00EF05B7">
      <w:pPr>
        <w:pStyle w:val="Heading1"/>
        <w:rPr>
          <w:color w:val="002060"/>
          <w:sz w:val="48"/>
        </w:rPr>
      </w:pPr>
      <w:r w:rsidRPr="006D50F9">
        <w:rPr>
          <w:color w:val="002060"/>
          <w:sz w:val="48"/>
        </w:rPr>
        <w:t>PERSPEKTIVA DHE VIZIONI PER TE ARDHMEN</w:t>
      </w:r>
    </w:p>
    <w:p w:rsidR="00197CB0" w:rsidRDefault="00197CB0"/>
    <w:p w:rsidR="00197CB0" w:rsidRDefault="00197CB0"/>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Mbyllja e cdo viti akademik shërben edhe si një pikë reflektimi mbi objektivat dhe synimet për vitin e ri akademik. Këto objektiva të ardhshme analizohen nga çdo sektor dhe ndiqen hap pas hapi mbi bazë të masave dhe indikatorëve të përcaktuara paraprakisht. Strategjia e Shkollës së Magjistraturës, e miratuar në muajin shkurt 2019, paraqet një strategji të qëndrueshme dhe që synon rritjen e performancës dhe vizibilitetit të Shkollës së Magjistraturës përkrah institucioneve më të larta të sistemit të drejtësisë. Kjo strategji shoqërohet nga një plan masash të miratuar dhe të rregulluar në bazë të </w:t>
      </w:r>
      <w:r w:rsidRPr="006D50F9">
        <w:rPr>
          <w:rFonts w:ascii="Times New Roman" w:hAnsi="Times New Roman" w:cs="Times New Roman"/>
          <w:lang w:val="sq-AL"/>
        </w:rPr>
        <w:t>Rregullores së Mekanizmit të Monitorimit për Zbatimin e Strategjisë,</w:t>
      </w:r>
      <w:r w:rsidRPr="006D50F9">
        <w:rPr>
          <w:rFonts w:ascii="Times New Roman" w:hAnsi="Times New Roman" w:cs="Times New Roman"/>
        </w:rPr>
        <w:t xml:space="preserve"> për plotësimin dhe ndjekjen e të cilave do të funksionojë Komiteti i monitorimit të brendshëm të Strategjisë së Shkollës së Magjistraturës.</w:t>
      </w:r>
      <w:r w:rsidRPr="006D50F9">
        <w:rPr>
          <w:rFonts w:ascii="Times New Roman" w:hAnsi="Times New Roman" w:cs="Times New Roman"/>
          <w:vertAlign w:val="superscript"/>
        </w:rPr>
        <w:footnoteReference w:id="7"/>
      </w:r>
    </w:p>
    <w:p w:rsidR="006D50F9" w:rsidRDefault="006D50F9" w:rsidP="006D50F9">
      <w:pPr>
        <w:rPr>
          <w:rFonts w:ascii="Times New Roman" w:hAnsi="Times New Roman" w:cs="Times New Roman"/>
        </w:rPr>
      </w:pPr>
      <w:r w:rsidRPr="006D50F9">
        <w:rPr>
          <w:rFonts w:ascii="Times New Roman" w:hAnsi="Times New Roman" w:cs="Times New Roman"/>
        </w:rPr>
        <w:t>Perspektiva dhe objektivat për vitin e ardhshëm akademik paraqiten, për çdo sektor, si në vijim:</w:t>
      </w:r>
    </w:p>
    <w:p w:rsidR="006D50F9" w:rsidRPr="006D50F9" w:rsidRDefault="006D50F9" w:rsidP="006D50F9">
      <w:pPr>
        <w:rPr>
          <w:rFonts w:ascii="Times New Roman" w:hAnsi="Times New Roman" w:cs="Times New Roman"/>
        </w:rPr>
      </w:pPr>
    </w:p>
    <w:p w:rsidR="006D50F9" w:rsidRDefault="006D50F9" w:rsidP="006D50F9">
      <w:pPr>
        <w:rPr>
          <w:rFonts w:eastAsiaTheme="majorEastAsia" w:cstheme="majorBidi"/>
          <w:i/>
          <w:color w:val="4D4D4D" w:themeColor="accent6"/>
          <w:sz w:val="42"/>
          <w:szCs w:val="26"/>
        </w:rPr>
      </w:pPr>
      <w:bookmarkStart w:id="21" w:name="_Toc20824006"/>
      <w:r w:rsidRPr="006D50F9">
        <w:rPr>
          <w:rFonts w:eastAsiaTheme="majorEastAsia" w:cstheme="majorBidi"/>
          <w:i/>
          <w:color w:val="4D4D4D" w:themeColor="accent6"/>
          <w:sz w:val="42"/>
          <w:szCs w:val="26"/>
        </w:rPr>
        <w:t>6.1 Programi i Formimit fillestar</w:t>
      </w:r>
      <w:bookmarkEnd w:id="21"/>
    </w:p>
    <w:p w:rsidR="006D50F9" w:rsidRPr="006D50F9" w:rsidRDefault="006D50F9" w:rsidP="006D50F9">
      <w:pPr>
        <w:rPr>
          <w:rFonts w:eastAsiaTheme="majorEastAsia" w:cstheme="majorBidi"/>
          <w:i/>
          <w:color w:val="4D4D4D" w:themeColor="accent6"/>
          <w:sz w:val="42"/>
          <w:szCs w:val="26"/>
        </w:rPr>
      </w:pPr>
    </w:p>
    <w:p w:rsidR="006D50F9" w:rsidRPr="006D50F9" w:rsidRDefault="006D50F9" w:rsidP="006D50F9">
      <w:pPr>
        <w:rPr>
          <w:rFonts w:ascii="Times New Roman" w:hAnsi="Times New Roman" w:cs="Times New Roman"/>
        </w:rPr>
      </w:pPr>
      <w:r w:rsidRPr="006D50F9">
        <w:rPr>
          <w:rFonts w:ascii="Times New Roman" w:hAnsi="Times New Roman" w:cs="Times New Roman"/>
        </w:rPr>
        <w:t>Program i Formimit fillestar mendohet të ketë një vit akademik të ri me shumë sfi</w:t>
      </w:r>
      <w:r w:rsidR="007A55BD">
        <w:rPr>
          <w:rFonts w:ascii="Times New Roman" w:hAnsi="Times New Roman" w:cs="Times New Roman"/>
        </w:rPr>
        <w:t>da, që lidhen me menaxhimin e disa</w:t>
      </w:r>
      <w:r w:rsidRPr="006D50F9">
        <w:rPr>
          <w:rFonts w:ascii="Times New Roman" w:hAnsi="Times New Roman" w:cs="Times New Roman"/>
        </w:rPr>
        <w:t xml:space="preserve"> grupeve të mëdha studentësh, me aplikimin e metodologjive më të përshtatshme të mësimdhënies për të qenë sa më afër nevojave të tyre</w:t>
      </w:r>
      <w:r w:rsidR="007A55BD">
        <w:rPr>
          <w:rFonts w:ascii="Times New Roman" w:hAnsi="Times New Roman" w:cs="Times New Roman"/>
        </w:rPr>
        <w:t>, me përshtatjen dhe rritjen e eficencës së formave të mësimit online</w:t>
      </w:r>
      <w:r w:rsidRPr="006D50F9">
        <w:rPr>
          <w:rFonts w:ascii="Times New Roman" w:hAnsi="Times New Roman" w:cs="Times New Roman"/>
        </w:rPr>
        <w:t xml:space="preserve"> dhe me realizimin edhe të funksioneve të reja që shkolla ka në raport me kancelarët, ndihmësit ligjorë dhe avokatët e shtetit. Objektivat për vitin e ri akademik 2019-2020 janë si më poshtë vijojnë:</w:t>
      </w:r>
    </w:p>
    <w:p w:rsidR="006D50F9" w:rsidRPr="006D50F9" w:rsidRDefault="006D50F9" w:rsidP="000A77B2">
      <w:pPr>
        <w:numPr>
          <w:ilvl w:val="0"/>
          <w:numId w:val="49"/>
        </w:numPr>
        <w:rPr>
          <w:rFonts w:ascii="Times New Roman" w:hAnsi="Times New Roman" w:cs="Times New Roman"/>
          <w:bCs/>
        </w:rPr>
      </w:pPr>
      <w:r w:rsidRPr="006D50F9">
        <w:rPr>
          <w:rFonts w:ascii="Times New Roman" w:hAnsi="Times New Roman" w:cs="Times New Roman"/>
          <w:bCs/>
        </w:rPr>
        <w:t>Ruajtja e qëndrueshmërisë institucionale të Shkollës së Magjistraturës, duke filluar nga vlerësimi i kandidatëve për magjistratë dhe kandidatëve  për këshilltarë dhe ndihmës ligjor dhe nxjerrjen e magjistratëve të rinj të aftë profesionalisht dhe me një integritet të lartë moral duke mundësuar edhe rikthimin e besimit të publikut te drejtësia dhe te pushteti i ardhshëm gjyqësor dhe në tërësi ruajtja e pavarësisë së Shkollës nga çdo pushtet apo ndikim që cenon apo zbeh pavarësinë dhe paanësinë e saj, deri te reputacioni pozitiv i saj.</w:t>
      </w:r>
    </w:p>
    <w:p w:rsidR="006D50F9" w:rsidRPr="006D50F9" w:rsidRDefault="006D50F9" w:rsidP="006D50F9">
      <w:pPr>
        <w:rPr>
          <w:rFonts w:ascii="Times New Roman" w:hAnsi="Times New Roman" w:cs="Times New Roman"/>
          <w:bCs/>
        </w:rPr>
      </w:pPr>
      <w:r w:rsidRPr="006D50F9">
        <w:rPr>
          <w:rFonts w:ascii="Times New Roman" w:hAnsi="Times New Roman" w:cs="Times New Roman"/>
        </w:rPr>
        <w:t xml:space="preserve">2. Realizimi i testimit profesional, për shkak të ligjit të </w:t>
      </w:r>
      <w:r w:rsidRPr="006D50F9">
        <w:rPr>
          <w:rFonts w:ascii="Times New Roman" w:hAnsi="Times New Roman" w:cs="Times New Roman"/>
          <w:i/>
        </w:rPr>
        <w:t>vetingut</w:t>
      </w:r>
      <w:r w:rsidRPr="006D50F9">
        <w:rPr>
          <w:rFonts w:ascii="Times New Roman" w:hAnsi="Times New Roman" w:cs="Times New Roman"/>
        </w:rPr>
        <w:t>, nëpërmjet organizimit të procedurave të provimit të kancelarëve në detyrë.</w:t>
      </w:r>
    </w:p>
    <w:p w:rsidR="006D50F9" w:rsidRPr="006D50F9" w:rsidRDefault="006D50F9" w:rsidP="006D50F9">
      <w:pPr>
        <w:rPr>
          <w:rFonts w:ascii="Times New Roman" w:hAnsi="Times New Roman" w:cs="Times New Roman"/>
          <w:bCs/>
          <w:lang w:val="de-DE"/>
        </w:rPr>
      </w:pPr>
      <w:r w:rsidRPr="006D50F9">
        <w:rPr>
          <w:rFonts w:ascii="Times New Roman" w:hAnsi="Times New Roman" w:cs="Times New Roman"/>
        </w:rPr>
        <w:t xml:space="preserve">3. Detyrimi për Formimin profesional fillestar të </w:t>
      </w:r>
      <w:r w:rsidRPr="006D50F9">
        <w:rPr>
          <w:rFonts w:ascii="Times New Roman" w:hAnsi="Times New Roman" w:cs="Times New Roman"/>
          <w:bCs/>
        </w:rPr>
        <w:t>kandidatëve për magjistratë,</w:t>
      </w:r>
      <w:r w:rsidRPr="006D50F9">
        <w:rPr>
          <w:rFonts w:ascii="Times New Roman" w:hAnsi="Times New Roman" w:cs="Times New Roman"/>
          <w:b/>
        </w:rPr>
        <w:t xml:space="preserve"> </w:t>
      </w:r>
      <w:r w:rsidRPr="006D50F9">
        <w:rPr>
          <w:rFonts w:ascii="Times New Roman" w:hAnsi="Times New Roman" w:cs="Times New Roman"/>
        </w:rPr>
        <w:t>nëpërmjet një programi mësimor trevjeçar, shoqëruar me kurikula të standardeve bashkëkohore të përshtatura edhe me ndryshimet apo detyrimet që kanë të bëjnë me sistemin në kuadër të reformës në drejtësi. Për vitin akademik 2019 – 2020, Shkolla e Magistraturës, në bashkëpunim me</w:t>
      </w:r>
      <w:r w:rsidR="007A55BD">
        <w:rPr>
          <w:rFonts w:ascii="Times New Roman" w:hAnsi="Times New Roman" w:cs="Times New Roman"/>
        </w:rPr>
        <w:t xml:space="preserve"> SSR dhe</w:t>
      </w:r>
      <w:r w:rsidRPr="006D50F9">
        <w:rPr>
          <w:rFonts w:ascii="Times New Roman" w:hAnsi="Times New Roman" w:cs="Times New Roman"/>
        </w:rPr>
        <w:t xml:space="preserve"> EURALIUS V ka hartuar programe të reja mësimore për vitin e parë akademik, duke ndryshuar në </w:t>
      </w:r>
      <w:r w:rsidRPr="006D50F9">
        <w:rPr>
          <w:rFonts w:ascii="Times New Roman" w:hAnsi="Times New Roman" w:cs="Times New Roman"/>
          <w:lang w:val="de-DE"/>
        </w:rPr>
        <w:t xml:space="preserve">Trajtimin e Strukturës së kursit, duke dhënë një përshkrim të Përgjithshëm të Kursit, Objektivin Kryesor të Kursit; Tematika të ndërthurura me Kurset e Tjera; </w:t>
      </w:r>
      <w:r w:rsidRPr="006D50F9">
        <w:rPr>
          <w:rFonts w:ascii="Times New Roman" w:hAnsi="Times New Roman" w:cs="Times New Roman"/>
          <w:bCs/>
          <w:lang w:val="de-DE"/>
        </w:rPr>
        <w:t xml:space="preserve">Objektivat e Mësimit; </w:t>
      </w:r>
      <w:r w:rsidRPr="006D50F9">
        <w:rPr>
          <w:rFonts w:ascii="Times New Roman" w:hAnsi="Times New Roman" w:cs="Times New Roman"/>
          <w:lang w:val="de-DE"/>
        </w:rPr>
        <w:t xml:space="preserve">Strukturën dhe Metodologjinë, </w:t>
      </w:r>
      <w:r w:rsidRPr="006D50F9">
        <w:rPr>
          <w:rFonts w:ascii="Times New Roman" w:hAnsi="Times New Roman" w:cs="Times New Roman"/>
          <w:bCs/>
          <w:lang w:val="de-DE"/>
        </w:rPr>
        <w:t>Vlerësimin, Ngarkesa e Punë</w:t>
      </w:r>
      <w:r w:rsidR="007A55BD">
        <w:rPr>
          <w:rFonts w:ascii="Times New Roman" w:hAnsi="Times New Roman" w:cs="Times New Roman"/>
          <w:bCs/>
          <w:lang w:val="de-DE"/>
        </w:rPr>
        <w:t>s për Mësimdhënien dhe Studimin; ka rimodeluar programin e vitit të dytë Programit të Formimit Fillestar dhe është në proces të përmirësimit të metodologjisë për vitin e tretë të Programit të Formimit Fillestar.</w:t>
      </w:r>
    </w:p>
    <w:p w:rsidR="006D50F9" w:rsidRPr="0075454B" w:rsidRDefault="006D50F9" w:rsidP="006D50F9">
      <w:pPr>
        <w:rPr>
          <w:rFonts w:ascii="Times New Roman" w:hAnsi="Times New Roman" w:cs="Times New Roman"/>
          <w:lang w:val="de-DE"/>
        </w:rPr>
      </w:pPr>
      <w:r w:rsidRPr="006D50F9">
        <w:rPr>
          <w:rFonts w:ascii="Times New Roman" w:hAnsi="Times New Roman" w:cs="Times New Roman"/>
          <w:bCs/>
          <w:lang w:val="de-DE"/>
        </w:rPr>
        <w:t xml:space="preserve">4. Hartimi dhe ndjekja e një programi të posaçëm për </w:t>
      </w:r>
      <w:r w:rsidRPr="0075454B">
        <w:rPr>
          <w:rFonts w:ascii="Times New Roman" w:hAnsi="Times New Roman" w:cs="Times New Roman"/>
          <w:b/>
          <w:lang w:val="de-DE"/>
        </w:rPr>
        <w:t>gjyqtarët dhe prokurorët që nuk do të kalojnë procesin e vetingut</w:t>
      </w:r>
      <w:r w:rsidRPr="0075454B">
        <w:rPr>
          <w:rFonts w:ascii="Times New Roman" w:hAnsi="Times New Roman" w:cs="Times New Roman"/>
          <w:lang w:val="de-DE"/>
        </w:rPr>
        <w:t xml:space="preserve"> për arsye të përgatitjes së pamjaftueshme profesionale, që i përgjigjet eksperiencës dhe përgatitjes që ata kanë.</w:t>
      </w:r>
    </w:p>
    <w:p w:rsidR="006D50F9" w:rsidRPr="006D50F9" w:rsidRDefault="006D50F9" w:rsidP="006D50F9">
      <w:pPr>
        <w:rPr>
          <w:rFonts w:ascii="Times New Roman" w:hAnsi="Times New Roman" w:cs="Times New Roman"/>
        </w:rPr>
      </w:pPr>
      <w:r w:rsidRPr="006D50F9">
        <w:rPr>
          <w:rFonts w:ascii="Times New Roman" w:hAnsi="Times New Roman" w:cs="Times New Roman"/>
        </w:rPr>
        <w:lastRenderedPageBreak/>
        <w:t xml:space="preserve">5. Organizimi i një programi tre-mujor për </w:t>
      </w:r>
      <w:r w:rsidRPr="006D50F9">
        <w:rPr>
          <w:rFonts w:ascii="Times New Roman" w:hAnsi="Times New Roman" w:cs="Times New Roman"/>
          <w:b/>
        </w:rPr>
        <w:t>kandidatët për kancelarë</w:t>
      </w:r>
      <w:r w:rsidRPr="006D50F9">
        <w:rPr>
          <w:rFonts w:ascii="Times New Roman" w:hAnsi="Times New Roman" w:cs="Times New Roman"/>
        </w:rPr>
        <w:t xml:space="preserve"> si pjesë e Programit të Formimit fillestar.</w:t>
      </w:r>
    </w:p>
    <w:p w:rsidR="006D50F9" w:rsidRPr="006D50F9" w:rsidRDefault="006D50F9" w:rsidP="006D50F9">
      <w:pPr>
        <w:rPr>
          <w:rFonts w:ascii="Times New Roman" w:hAnsi="Times New Roman" w:cs="Times New Roman"/>
        </w:rPr>
      </w:pPr>
      <w:r w:rsidRPr="006D50F9">
        <w:rPr>
          <w:rFonts w:ascii="Times New Roman" w:hAnsi="Times New Roman" w:cs="Times New Roman"/>
        </w:rPr>
        <w:t>6. Rritja e nivelit të mësimdhënies nga pedagogët edhe nëpërmjet ndërtimit të një sistemi vlerësimi të Trajnimit Fillestar nga vetë kandidatët për magjistrat. Shkolla duhet të mbështetet te një staf pedagogjik me përvojë. Për këtë arsye, ne kemi ndërtuar një sistem të vlerësimit të nivelit të Trajnimit Fillestar, ku kryesisht kandidatët për magjistrat shprehen anonimisht për nivelin e organizimit të procesit mësimor, duke filluar nga programet, struktura e tyre, tematika, metodologjia, pedagogët dhe specialistët, me qëllim që të pasqyrohen ndryshimet për vitet e ardhshme akademike. Për të rritur shkallën e profesionalizmit në mësimdhënie, duhet të bëhet kujdes në zbatimin e sistemit të vlerësimit të pedagogëve, për të parë nëse ka nevojë për ndryshime në listën e tyre, si dhe në grupet e lëndëve, të parashikuara në programet mësimore. Procesi i vlerësimit të pedagogëve të Formimit Fillestar realizohet në fund të çdo viti akademik dhe kryhet fillimisht nga kandidatët për magjistratë, të cilët plotësojnë pyetësorët në fund të çdo viti akademik, duke respektuar anonimatin:</w:t>
      </w:r>
      <w:r w:rsidRPr="006D50F9">
        <w:rPr>
          <w:rFonts w:ascii="Times New Roman" w:hAnsi="Times New Roman" w:cs="Times New Roman"/>
          <w:i/>
        </w:rPr>
        <w:t xml:space="preserve"> </w:t>
      </w:r>
      <w:r w:rsidRPr="006D50F9">
        <w:rPr>
          <w:rFonts w:ascii="Times New Roman" w:hAnsi="Times New Roman" w:cs="Times New Roman"/>
        </w:rPr>
        <w:t xml:space="preserve">Përgjegjësi i Formimit Fillestar përgatit një relacion me shkrim në fund të çdo viti akademik me vlerësimet për punën e çdo pedagogu/specialisti, të aktivizuar gjatë vitit akademik të cilin ia drejton Drejtorit të Shkollës. Drejtori i Shkollës, çdo fillim viti akademik përgatit një raport për Këshillin Drejtues mbi rezultatet e vlerësimit të pedagogëve/specialistëve gjatë vitit pararendës akademik, së bashku me propozimet për marrjen e masave për largimin apo ndryshimin e atyre që nuk plotësojnë kriteret, me qëllim që Këshilli Drejtues të realizojë vendimmarrjen e tij në formën e dhënies së </w:t>
      </w:r>
      <w:r w:rsidRPr="006D50F9">
        <w:rPr>
          <w:rFonts w:ascii="Times New Roman" w:hAnsi="Times New Roman" w:cs="Times New Roman"/>
          <w:i/>
        </w:rPr>
        <w:t>Vlerësimit Përfundimtar.</w:t>
      </w:r>
    </w:p>
    <w:p w:rsidR="006D50F9" w:rsidRPr="006D50F9" w:rsidRDefault="006D50F9" w:rsidP="006D50F9">
      <w:pPr>
        <w:rPr>
          <w:rFonts w:ascii="Times New Roman" w:hAnsi="Times New Roman" w:cs="Times New Roman"/>
        </w:rPr>
      </w:pPr>
      <w:r w:rsidRPr="006D50F9">
        <w:rPr>
          <w:rFonts w:ascii="Times New Roman" w:hAnsi="Times New Roman" w:cs="Times New Roman"/>
        </w:rPr>
        <w:t>7. Programi i praktikës së vitit të tretë ka pësuar një ndryshim, që vitin akademik që lamë pas. Edhe për këtë vit, do të ndiqet në vijimësi përgatitja e kandidatëve për majistratë gjatë praktikës duke plotësuar formularët e vlerësimit nga magjistratët udhëheqës përgjatë ndjekjes së tyre. Qëllimi i këtyre vlerësimeve periodike është që të punohet me kandidatin aty ku ai ka mangësi.</w:t>
      </w:r>
    </w:p>
    <w:p w:rsidR="006D50F9" w:rsidRPr="006D50F9" w:rsidRDefault="006D50F9" w:rsidP="006D50F9">
      <w:pPr>
        <w:rPr>
          <w:rFonts w:ascii="Times New Roman" w:hAnsi="Times New Roman" w:cs="Times New Roman"/>
        </w:rPr>
      </w:pPr>
      <w:r w:rsidRPr="006D50F9">
        <w:rPr>
          <w:rFonts w:ascii="Times New Roman" w:hAnsi="Times New Roman" w:cs="Times New Roman"/>
        </w:rPr>
        <w:t>Kontakti i Shkollës së Magjistraturës me magjistratët udhëheqës ka qenë më i shpeshtë, duke ndjekur herë pas here vijimësinë e marrjes së njohurive nga ana e kandidatëve për magjistratë. Ky kontakt duhet të përmirësohet dhe Shkolla e Magjistraturës do të vlerësojë edhe mendimin e kandidatëve për magjistratë, pas plotësimit të pyetësorëve nga ana e tyre për magjistartët e tyre udhëheqës. Pyetësorët e vlerësimit për magjistratin udhëheqës nga kandidati për magjistrat do të plotësohen gjatë periudhës së praktikës. Në përfundim të vitit akademik, Këshilli Pedagogjik do të hartojë një propozim më të plotë për vlerësimin e cilësisë së veprimtarisë dhe programin e udhëheqësve, si dhe do të kryejë një vlerësim të performancës së praktikës profesionale, duke bërë një pasqyrim të gjithë situateës, performancës së secilit kandidat, si dhe punën e kryer nga secili prej magjistratëve udhëheqës.</w:t>
      </w:r>
    </w:p>
    <w:p w:rsidR="006D50F9" w:rsidRPr="006D50F9" w:rsidRDefault="006D50F9" w:rsidP="006D50F9">
      <w:pPr>
        <w:rPr>
          <w:rFonts w:ascii="Times New Roman" w:hAnsi="Times New Roman" w:cs="Times New Roman"/>
        </w:rPr>
      </w:pPr>
      <w:r w:rsidRPr="006D50F9">
        <w:rPr>
          <w:rFonts w:ascii="Times New Roman" w:hAnsi="Times New Roman" w:cs="Times New Roman"/>
        </w:rPr>
        <w:t>8. Detyrimi për ndjekjen e seminareve të Trajnimit Vazhdues nga kandidatët që ndjekin vitin e tretë të Shkollës, përmes një programi të specifikuar për ta, jo vetëm kundrejt zgjedhjes së temave të seminareve prej tyre, por edhe përzgjedhjes së temave të detyrueshme për t'u ndjekur nga Shkolla, meqenëse viti i tyre i praktikës aktive është jo vetëm një vit prove, por edhe një vit formimi.</w:t>
      </w:r>
    </w:p>
    <w:p w:rsidR="006D50F9" w:rsidRPr="006D50F9" w:rsidRDefault="006D50F9" w:rsidP="006D50F9">
      <w:pPr>
        <w:rPr>
          <w:rFonts w:ascii="Times New Roman" w:hAnsi="Times New Roman" w:cs="Times New Roman"/>
        </w:rPr>
      </w:pPr>
      <w:r w:rsidRPr="006D50F9">
        <w:rPr>
          <w:rFonts w:ascii="Times New Roman" w:hAnsi="Times New Roman" w:cs="Times New Roman"/>
        </w:rPr>
        <w:t>Një veçori ka këtë vit akademik, viti i dytë i Programit të Formimit Fillestar. Kandidatët për magjistratë të vitit të dytë po ndjekin një Program Dyvje]ar Trajnimi, bazuar në nenin 165/4, të ligjit 96/2016. Për këto subjekte, Shkolla e Magjistraturës ka parashikuar një sërë aktivitetesh trajnuese specifike, me tema specifike, posaçërisht për këtë kategori kandidatësh për magjistrë, ku pjesemarrja e tyre në këto trajnime do të jetë e detyrueshme për të gjitha ditët.</w:t>
      </w:r>
    </w:p>
    <w:p w:rsidR="006D50F9" w:rsidRPr="006D50F9" w:rsidRDefault="006D50F9" w:rsidP="006D50F9">
      <w:pPr>
        <w:rPr>
          <w:rFonts w:ascii="Times New Roman" w:hAnsi="Times New Roman" w:cs="Times New Roman"/>
        </w:rPr>
      </w:pPr>
      <w:r w:rsidRPr="006D50F9">
        <w:rPr>
          <w:rFonts w:ascii="Times New Roman" w:hAnsi="Times New Roman" w:cs="Times New Roman"/>
          <w:b/>
        </w:rPr>
        <w:tab/>
      </w:r>
      <w:r w:rsidRPr="006D50F9">
        <w:rPr>
          <w:rFonts w:ascii="Times New Roman" w:hAnsi="Times New Roman" w:cs="Times New Roman"/>
        </w:rPr>
        <w:t>9. Aktivizimi i trajnerëve në Shkollë qoftë për Trajnimin Fillestar, qoftë për Trajnimin Vazhdues, realizohet pasi konkurrohet me dokumentacion prej tyre, në përputhje me kërkesat e ligjit dhe Rregulloren e Shkollës së Magjistraturës. Prioritet do të jetë përthithja e pedagogëve të huaj, të spikatur në fushat me prioritet për Shkollën, nga Universitete të Europës Perëndimore për të dhënë mësim në lëndë që gjykohen si më thelbësoret, apo aty ku ekspertët shqiptarë janë të paktë.</w:t>
      </w:r>
    </w:p>
    <w:p w:rsidR="006D50F9" w:rsidRPr="006D50F9" w:rsidRDefault="006D50F9" w:rsidP="006D50F9">
      <w:pPr>
        <w:rPr>
          <w:rFonts w:ascii="Times New Roman" w:hAnsi="Times New Roman" w:cs="Times New Roman"/>
        </w:rPr>
      </w:pPr>
      <w:r w:rsidRPr="006D50F9">
        <w:rPr>
          <w:rFonts w:ascii="Times New Roman" w:hAnsi="Times New Roman" w:cs="Times New Roman"/>
          <w:b/>
        </w:rPr>
        <w:tab/>
      </w:r>
      <w:r w:rsidRPr="006D50F9">
        <w:rPr>
          <w:rFonts w:ascii="Times New Roman" w:hAnsi="Times New Roman" w:cs="Times New Roman"/>
        </w:rPr>
        <w:t xml:space="preserve">10. Hartimi i një programi për trajnim trajnerësh, jo vetëm për trajnerët ekzistues, por edhe për çdo trajner të ri, që futet rishtazi në Shkollë, para se të fillojë nga puna, me qëllim unifikimin e metodave të mësimdhënies, duke ruajtur parimet e pavarësisë akademike. Gjithashtu, do të parashikohen trajnime të veçanta për gjyqtarët dhe prokurorët që do të jenë udhëheqës të praktikës profesionale të kandidatëve. </w:t>
      </w:r>
    </w:p>
    <w:p w:rsidR="006D50F9" w:rsidRPr="006D50F9" w:rsidRDefault="006D50F9" w:rsidP="006D50F9">
      <w:pPr>
        <w:rPr>
          <w:rFonts w:ascii="Times New Roman" w:hAnsi="Times New Roman" w:cs="Times New Roman"/>
        </w:rPr>
      </w:pPr>
      <w:r w:rsidRPr="006D50F9">
        <w:rPr>
          <w:rFonts w:ascii="Times New Roman" w:hAnsi="Times New Roman" w:cs="Times New Roman"/>
          <w:b/>
        </w:rPr>
        <w:tab/>
      </w:r>
      <w:r w:rsidRPr="006D50F9">
        <w:rPr>
          <w:rFonts w:ascii="Times New Roman" w:hAnsi="Times New Roman" w:cs="Times New Roman"/>
        </w:rPr>
        <w:t xml:space="preserve">11. Shkolla do të vendosë në dispozicion materiale, artikuj, publikime, do të zhvillojë seminare dhe trajnime dhe do të angazhohet në trajnimin e trajnerëve në mënyrë që të plotësohen e pasurohen njohuritë për </w:t>
      </w:r>
      <w:r w:rsidRPr="006D50F9">
        <w:rPr>
          <w:rFonts w:ascii="Times New Roman" w:hAnsi="Times New Roman" w:cs="Times New Roman"/>
        </w:rPr>
        <w:lastRenderedPageBreak/>
        <w:t xml:space="preserve">çështjet e mëposhtme: institucionet e Bashkimit Europian dhe burimet ligjore të tij; marrëdhëniet e jashtme të BE-së dhe Planit Kombëtar të Integrimit Europian, funksionet kryesore dhe përbërja e Gjykatës së Drejtësisë; mbrojtja e të drejtave themelore në sistemin ligjor të BE-së; njohja dhe ekzekutimi i vendimeve në vendet e BE-së; dhe e drejta e krijimit të shoqërive dhe profesioneve. </w:t>
      </w:r>
    </w:p>
    <w:p w:rsidR="006D50F9" w:rsidRPr="006D50F9" w:rsidRDefault="006D50F9" w:rsidP="006D50F9">
      <w:pPr>
        <w:rPr>
          <w:rFonts w:ascii="Times New Roman" w:hAnsi="Times New Roman" w:cs="Times New Roman"/>
        </w:rPr>
      </w:pPr>
      <w:r w:rsidRPr="006D50F9">
        <w:rPr>
          <w:rFonts w:ascii="Times New Roman" w:hAnsi="Times New Roman" w:cs="Times New Roman"/>
          <w:b/>
        </w:rPr>
        <w:tab/>
      </w:r>
      <w:r w:rsidRPr="006D50F9">
        <w:rPr>
          <w:rFonts w:ascii="Times New Roman" w:hAnsi="Times New Roman" w:cs="Times New Roman"/>
        </w:rPr>
        <w:t>12. Gjatë kësaj periudhe, do të planifikojmë të identifikojmë nevojat për kurse të reja në fusha të tjera, paralelisht me forcimin e kurseve aktuale. Kurset mund të zhvillohen në lidhje me rritjen e njohurive të gjyqtarëve dhe prokurorëve për efekte e faktorë shoqërorë, në rritjen e përgjegjshmërisë sociale të gjyqtarëve dhe prokurorëve.</w:t>
      </w:r>
    </w:p>
    <w:p w:rsidR="006D50F9" w:rsidRPr="006D50F9" w:rsidRDefault="006D50F9" w:rsidP="006D50F9">
      <w:pPr>
        <w:rPr>
          <w:rFonts w:ascii="Times New Roman" w:hAnsi="Times New Roman" w:cs="Times New Roman"/>
        </w:rPr>
      </w:pPr>
      <w:r w:rsidRPr="006D50F9">
        <w:rPr>
          <w:rFonts w:ascii="Times New Roman" w:hAnsi="Times New Roman" w:cs="Times New Roman"/>
          <w:b/>
        </w:rPr>
        <w:tab/>
      </w:r>
      <w:r w:rsidRPr="006D50F9">
        <w:rPr>
          <w:rFonts w:ascii="Times New Roman" w:hAnsi="Times New Roman" w:cs="Times New Roman"/>
        </w:rPr>
        <w:t>13. Përsa i përket trajnimit praktik, prioriteti ynë është të garantojmë që të trajnuarit të arrijnë nivelin më të lartë të kompetencës në lidhje me natyrën e funksionit të tyre të ardhshëm. Për këtë, Shkolla ka për qëllim ta drejtojë trajnimin drejt praktikave profesionale me qëllim që t’i aftësojë magjistratët e ardhshëm në mënyrë që ata të kryejnë detyrat dhe të zhvillojnë aktivitetet profesionale.</w:t>
      </w:r>
    </w:p>
    <w:p w:rsidR="006D50F9" w:rsidRPr="006D50F9" w:rsidRDefault="006D50F9" w:rsidP="006D50F9">
      <w:pPr>
        <w:rPr>
          <w:rFonts w:ascii="Times New Roman" w:hAnsi="Times New Roman" w:cs="Times New Roman"/>
        </w:rPr>
      </w:pPr>
      <w:r w:rsidRPr="006D50F9">
        <w:rPr>
          <w:rFonts w:ascii="Times New Roman" w:hAnsi="Times New Roman" w:cs="Times New Roman"/>
        </w:rPr>
        <w:tab/>
        <w:t>14. Përmirësimin dhe zhvillimin e marrëdhënies me median, jo vetëm për të pasqyruar aktivitetet e Shkollës në funksion të parimit të transparencës dhe informimit, por edhe për të rritur interesin dhe për të forcuar besimin e publikut për Shkollën e Magjistraturës.</w:t>
      </w:r>
    </w:p>
    <w:p w:rsidR="006D50F9" w:rsidRPr="006D50F9" w:rsidRDefault="006D50F9" w:rsidP="006D50F9">
      <w:pPr>
        <w:rPr>
          <w:rFonts w:ascii="Times New Roman" w:hAnsi="Times New Roman" w:cs="Times New Roman"/>
        </w:rPr>
      </w:pPr>
      <w:r w:rsidRPr="006D50F9">
        <w:rPr>
          <w:rFonts w:ascii="Times New Roman" w:hAnsi="Times New Roman" w:cs="Times New Roman"/>
        </w:rPr>
        <w:tab/>
        <w:t>15. Duke njohur rëndësinë kyçe të bashkëpunimit me Këshillin e Lartë Gjyqësor dhe Këshillin e Lartë të Prokurorisë, në përmbushjen e nevojave të gjyqtarëve dhe prokurorëve për Formimin Fillestar, Shkolla do të vijojë bashkëpunimin me këto organe, tashmë të konstituura, lidhur me dy drejtime:</w:t>
      </w:r>
    </w:p>
    <w:p w:rsidR="006D50F9" w:rsidRPr="006D50F9" w:rsidRDefault="006D50F9" w:rsidP="000A77B2">
      <w:pPr>
        <w:numPr>
          <w:ilvl w:val="0"/>
          <w:numId w:val="50"/>
        </w:numPr>
        <w:rPr>
          <w:rFonts w:ascii="Times New Roman" w:hAnsi="Times New Roman" w:cs="Times New Roman"/>
        </w:rPr>
      </w:pPr>
      <w:r w:rsidRPr="006D50F9">
        <w:rPr>
          <w:rFonts w:ascii="Times New Roman" w:hAnsi="Times New Roman" w:cs="Times New Roman"/>
        </w:rPr>
        <w:t xml:space="preserve">së pari, lidhur me vendet vakante dhe nevojat e gjyqësorit dhe prokurorisë për gjyqtarë e prokurorë të rinj, për të parë se si do të riorganizohen gjykatat dhe strukturat e tyre, </w:t>
      </w:r>
    </w:p>
    <w:p w:rsidR="006D50F9" w:rsidRPr="006D50F9" w:rsidRDefault="006D50F9" w:rsidP="000A77B2">
      <w:pPr>
        <w:numPr>
          <w:ilvl w:val="0"/>
          <w:numId w:val="50"/>
        </w:numPr>
        <w:rPr>
          <w:rFonts w:ascii="Times New Roman" w:hAnsi="Times New Roman" w:cs="Times New Roman"/>
        </w:rPr>
      </w:pPr>
      <w:r w:rsidRPr="006D50F9">
        <w:rPr>
          <w:rFonts w:ascii="Times New Roman" w:hAnsi="Times New Roman" w:cs="Times New Roman"/>
        </w:rPr>
        <w:t>së dyti, lidhur me parashikimin dhe vlerësimin e kritereve praktike të rekrutimit të tyre, mbështetur në eksperiencën e këtyre viteve, me qëllim që të ecet me një program të qartë, duke pasur në vëmendje edhe Strategjinë Afatmesme të Shkollës së Magjistraturës;</w:t>
      </w:r>
    </w:p>
    <w:p w:rsidR="006D50F9" w:rsidRPr="006D50F9" w:rsidRDefault="006D50F9" w:rsidP="000A77B2">
      <w:pPr>
        <w:numPr>
          <w:ilvl w:val="0"/>
          <w:numId w:val="50"/>
        </w:numPr>
        <w:rPr>
          <w:rFonts w:ascii="Times New Roman" w:hAnsi="Times New Roman" w:cs="Times New Roman"/>
        </w:rPr>
      </w:pPr>
      <w:r w:rsidRPr="006D50F9">
        <w:rPr>
          <w:rFonts w:ascii="Times New Roman" w:hAnsi="Times New Roman" w:cs="Times New Roman"/>
        </w:rPr>
        <w:t>së treti, lidhur me bashkëpunimin e ngushtë ndërmjet insitutucioneve tona, përsa I përket kandidatëve për magjistratë, mbi verifikimin në kohë nga ana jonë të aftësive profesionale dhe verifikimin e pastërtisë të pasurisë dhe figureës nga ana e Këshillave.</w:t>
      </w:r>
    </w:p>
    <w:p w:rsidR="006D50F9" w:rsidRPr="006D50F9" w:rsidRDefault="006D50F9" w:rsidP="006D50F9">
      <w:pPr>
        <w:rPr>
          <w:rFonts w:ascii="Times New Roman" w:hAnsi="Times New Roman" w:cs="Times New Roman"/>
        </w:rPr>
      </w:pPr>
      <w:r w:rsidRPr="006D50F9">
        <w:rPr>
          <w:rFonts w:ascii="Times New Roman" w:hAnsi="Times New Roman" w:cs="Times New Roman"/>
        </w:rPr>
        <w:tab/>
        <w:t>16. Do të rishikojmë çështje të ndryshme që lidhen me vlerësimin e kandidatëve për magjistratë, duke filluar me mënyrën e zhvillimit të rovimit të pranimit, duke u përpjekur që të bëjmë unifikimin e mënyrës së kontrollit të dijeve, me qëllim realizimin e një provimi sa më të drejtë e të ndershëm, njësoj për të gjithë kandidatët. Shkolla e Magjistraturës është gjithmonë në përmirësimin e tezave të provimit të pranimit, duke I ndërtuar ato më shumë në anën praktike të funksionimit të ligjit, në përpjekje për t’u larguar sa më shumë të jetë e mundur nga ana teorike. Duhet të shkojmë drejt një provimi pranimi ku evidentohet aftësia logjike dhe interpretative e konkurrentit, duke synuar përthithjen e prurjeve më të mira për kandidatët për magjistratë. Përgjatë vitit akademik 2019 – 2020, do të punohet mbi standardizimin e testit të shëndetit mendor dhe psikologjik, i cili është pjesë e procesit të rekrutimit të kandidatëve për magjistratë dhe duhet të kemi parasysh që edhe kjo fazë është shumë e rëndësishme për të pasur në Programin e Formimit Fillestar kandidatë të përshtatshëm për të kryer detyrën e gjyqtarit, prokurorit apo këshilltarit dhe ndihmësit ligjor në të ardhmen.</w:t>
      </w:r>
    </w:p>
    <w:p w:rsidR="006D50F9" w:rsidRPr="006D50F9" w:rsidRDefault="006D50F9" w:rsidP="006D50F9">
      <w:pPr>
        <w:rPr>
          <w:rFonts w:ascii="Times New Roman" w:hAnsi="Times New Roman" w:cs="Times New Roman"/>
        </w:rPr>
      </w:pPr>
      <w:r w:rsidRPr="006D50F9">
        <w:rPr>
          <w:rFonts w:ascii="Times New Roman" w:hAnsi="Times New Roman" w:cs="Times New Roman"/>
        </w:rPr>
        <w:tab/>
        <w:t>17. Përmirësimin e praktikave për realizmin e provimit përfundimtar të vitit të dytë, i cili zhvillohet në përfundim të ciklit teorik dhe praktiko-teorik të studimeve, për ta bërë vlerësimin përfundimtar, sa më të dobishëm dhe në funksion të klasifikimit të kandidatëve. Duhet theksuar rëndësia e këtij provimi, duke pasur edhe eksperiencën me brezat e kandidatëve të diplomuar, pasi është vënë re që ky provim ka rëndësinë e tij në vlerësimin përfundimtar nga ana e Këshillit Pedagogjik, të kandidatëve për magjistratë, pas përfundimit të vitit të dytë.</w:t>
      </w:r>
    </w:p>
    <w:p w:rsidR="006D50F9" w:rsidRPr="006D50F9" w:rsidRDefault="006D50F9" w:rsidP="006D50F9">
      <w:pPr>
        <w:rPr>
          <w:rFonts w:ascii="Times New Roman" w:hAnsi="Times New Roman" w:cs="Times New Roman"/>
        </w:rPr>
      </w:pPr>
      <w:r w:rsidRPr="006D50F9">
        <w:rPr>
          <w:rFonts w:ascii="Times New Roman" w:hAnsi="Times New Roman" w:cs="Times New Roman"/>
        </w:rPr>
        <w:tab/>
        <w:t>18. Drejtimi i formimit në fushën e mprehjes së aftësive profesionale dhe etikës do të vazhdojë të mbetet i rëndësishëm.</w:t>
      </w:r>
    </w:p>
    <w:p w:rsidR="006D50F9" w:rsidRPr="006D50F9" w:rsidRDefault="006D50F9" w:rsidP="006D50F9">
      <w:pPr>
        <w:rPr>
          <w:rFonts w:ascii="Times New Roman" w:hAnsi="Times New Roman" w:cs="Times New Roman"/>
        </w:rPr>
      </w:pPr>
      <w:r w:rsidRPr="006D50F9">
        <w:rPr>
          <w:rFonts w:ascii="Times New Roman" w:hAnsi="Times New Roman" w:cs="Times New Roman"/>
        </w:rPr>
        <w:tab/>
        <w:t>19.</w:t>
      </w:r>
      <w:r w:rsidRPr="006D50F9">
        <w:rPr>
          <w:rFonts w:ascii="Times New Roman" w:hAnsi="Times New Roman" w:cs="Times New Roman"/>
          <w:b/>
        </w:rPr>
        <w:t xml:space="preserve"> </w:t>
      </w:r>
      <w:r w:rsidRPr="006D50F9">
        <w:rPr>
          <w:rFonts w:ascii="Times New Roman" w:hAnsi="Times New Roman" w:cs="Times New Roman"/>
        </w:rPr>
        <w:t xml:space="preserve">Shtimi i numrit të pedagogëve të brendshëm për ndjekjen e praktikës mësimdhënëse të kandidatëve gjatë vitit të parë dhe të dytë, duke pasur parasysh tashmë edhe numrin e lartë të kandidatve, për këtë vit akademik. </w:t>
      </w:r>
    </w:p>
    <w:p w:rsidR="006D50F9" w:rsidRPr="006D50F9" w:rsidRDefault="006D50F9" w:rsidP="006D50F9">
      <w:pPr>
        <w:rPr>
          <w:rFonts w:ascii="Times New Roman" w:hAnsi="Times New Roman" w:cs="Times New Roman"/>
        </w:rPr>
      </w:pPr>
      <w:r w:rsidRPr="006D50F9">
        <w:rPr>
          <w:rFonts w:ascii="Times New Roman" w:hAnsi="Times New Roman" w:cs="Times New Roman"/>
        </w:rPr>
        <w:tab/>
        <w:t>20.</w:t>
      </w:r>
      <w:r w:rsidRPr="006D50F9">
        <w:rPr>
          <w:rFonts w:ascii="Times New Roman" w:hAnsi="Times New Roman" w:cs="Times New Roman"/>
          <w:b/>
        </w:rPr>
        <w:t xml:space="preserve"> </w:t>
      </w:r>
      <w:r w:rsidRPr="006D50F9">
        <w:rPr>
          <w:rFonts w:ascii="Times New Roman" w:hAnsi="Times New Roman" w:cs="Times New Roman"/>
        </w:rPr>
        <w:t>Praktikë (intership) për kandidatët për magjistratë me rezultate të larta të vitit të tretë në gjykatat e vendeve të BE-së.</w:t>
      </w:r>
    </w:p>
    <w:p w:rsidR="006D50F9" w:rsidRPr="006D50F9" w:rsidRDefault="006D50F9" w:rsidP="006D50F9">
      <w:pPr>
        <w:rPr>
          <w:rFonts w:ascii="Times New Roman" w:hAnsi="Times New Roman" w:cs="Times New Roman"/>
        </w:rPr>
      </w:pPr>
      <w:r>
        <w:rPr>
          <w:rFonts w:ascii="Times New Roman" w:hAnsi="Times New Roman" w:cs="Times New Roman"/>
        </w:rPr>
        <w:lastRenderedPageBreak/>
        <w:tab/>
      </w:r>
      <w:r w:rsidRPr="006D50F9">
        <w:rPr>
          <w:rFonts w:ascii="Times New Roman" w:hAnsi="Times New Roman" w:cs="Times New Roman"/>
        </w:rPr>
        <w:t>21. Asistencë me profesorë /lektorë ndërkombëtarë në Programin e Formimit Fillestar.</w:t>
      </w:r>
    </w:p>
    <w:p w:rsidR="006D50F9" w:rsidRDefault="006D50F9" w:rsidP="006D50F9">
      <w:pPr>
        <w:rPr>
          <w:rFonts w:ascii="Times New Roman" w:hAnsi="Times New Roman" w:cs="Times New Roman"/>
        </w:rPr>
      </w:pPr>
      <w:r w:rsidRPr="006D50F9">
        <w:rPr>
          <w:rFonts w:ascii="Times New Roman" w:hAnsi="Times New Roman" w:cs="Times New Roman"/>
        </w:rPr>
        <w:t>22. Vijimin e një praktike të re, për realizimin e fushatave të ndërgjegjësimit, ku të gjithë, studentë të fakulteteve të drejteësisë, avokatë të rinj, apo nëpunës të administratës publike, njihen më nga afër me Shkollën e Magjistraturës, stafin pedagogjik të saj, eksperiencën vetjake të kandidatëve për magjistratë, që janë në vazhdim të programit të formimit fillestar, njohjen e programit të provimit, etj.</w:t>
      </w:r>
    </w:p>
    <w:p w:rsidR="006D50F9" w:rsidRPr="006D50F9" w:rsidRDefault="006D50F9" w:rsidP="006D50F9">
      <w:pPr>
        <w:rPr>
          <w:rFonts w:eastAsiaTheme="majorEastAsia" w:cstheme="majorBidi"/>
          <w:i/>
          <w:color w:val="4D4D4D" w:themeColor="accent6"/>
          <w:sz w:val="42"/>
          <w:szCs w:val="26"/>
        </w:rPr>
      </w:pPr>
    </w:p>
    <w:p w:rsidR="006D50F9" w:rsidRPr="006D50F9" w:rsidRDefault="006D50F9" w:rsidP="006D50F9">
      <w:pPr>
        <w:rPr>
          <w:rFonts w:eastAsiaTheme="majorEastAsia" w:cstheme="majorBidi"/>
          <w:i/>
          <w:color w:val="4D4D4D" w:themeColor="accent6"/>
          <w:sz w:val="42"/>
          <w:szCs w:val="26"/>
        </w:rPr>
      </w:pPr>
      <w:bookmarkStart w:id="22" w:name="_Toc20824007"/>
      <w:r w:rsidRPr="006D50F9">
        <w:rPr>
          <w:rFonts w:eastAsiaTheme="majorEastAsia" w:cstheme="majorBidi"/>
          <w:i/>
          <w:color w:val="4D4D4D" w:themeColor="accent6"/>
          <w:sz w:val="42"/>
          <w:szCs w:val="26"/>
        </w:rPr>
        <w:t>6.2. Programi i Formimit vazhdues</w:t>
      </w:r>
      <w:bookmarkEnd w:id="22"/>
      <w:r w:rsidRPr="006D50F9">
        <w:rPr>
          <w:rFonts w:eastAsiaTheme="majorEastAsia" w:cstheme="majorBidi"/>
          <w:i/>
          <w:color w:val="4D4D4D" w:themeColor="accent6"/>
          <w:sz w:val="42"/>
          <w:szCs w:val="26"/>
        </w:rPr>
        <w:t xml:space="preserve"> </w:t>
      </w:r>
    </w:p>
    <w:p w:rsidR="006D50F9" w:rsidRPr="006D50F9" w:rsidRDefault="006D50F9" w:rsidP="006D50F9">
      <w:pPr>
        <w:rPr>
          <w:rFonts w:ascii="Times New Roman" w:hAnsi="Times New Roman" w:cs="Times New Roman"/>
        </w:rPr>
      </w:pPr>
    </w:p>
    <w:p w:rsidR="006D50F9" w:rsidRPr="006D50F9" w:rsidRDefault="006D50F9" w:rsidP="006D50F9">
      <w:pPr>
        <w:rPr>
          <w:rFonts w:ascii="Times New Roman" w:hAnsi="Times New Roman" w:cs="Times New Roman"/>
        </w:rPr>
      </w:pPr>
      <w:r w:rsidRPr="006D50F9">
        <w:rPr>
          <w:rFonts w:ascii="Times New Roman" w:hAnsi="Times New Roman" w:cs="Times New Roman"/>
        </w:rPr>
        <w:t>Viti akademik 2019-2020 është në vazhdim të zbatimit të programit trevjeçar të Formimit Vazhdues, por njëkohësisht, i ndikuar edhe nga ndryshimet më të fundit të ndodhura në legjislacion. Përmendim se gjatë gjithë këtij viti ishte prioritet strukturimi dhe zbatimi i koordinuar i këtij programi për gjyqtarë e prokurorë si edhe implementimi dhe përshtatja me parashikimet në legjislacion.</w:t>
      </w:r>
    </w:p>
    <w:p w:rsidR="006D50F9" w:rsidRPr="006D50F9" w:rsidRDefault="006D50F9" w:rsidP="006D50F9">
      <w:pPr>
        <w:rPr>
          <w:rFonts w:ascii="Times New Roman" w:hAnsi="Times New Roman" w:cs="Times New Roman"/>
          <w:bCs/>
        </w:rPr>
      </w:pPr>
      <w:r w:rsidRPr="006D50F9">
        <w:rPr>
          <w:rFonts w:ascii="Times New Roman" w:hAnsi="Times New Roman" w:cs="Times New Roman"/>
        </w:rPr>
        <w:t xml:space="preserve">Kështu, lidhur me prioritetet </w:t>
      </w:r>
      <w:r w:rsidRPr="006D50F9">
        <w:rPr>
          <w:rFonts w:ascii="Times New Roman" w:hAnsi="Times New Roman" w:cs="Times New Roman"/>
          <w:bCs/>
        </w:rPr>
        <w:t>afatshkurtra dhe afatmesme të parashikuara në planin strategjik të Shkollës së Magjistraturës ky program u fokusua në:</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 xml:space="preserve">Përmirësimin e sistemit të mbajtjes së të dhënave lidhur me aspekte të ndryshme të komponentëve të Trajnimit Vazhdues të tilla, si: listat e pjesëmarrësve, ditët e trajnimit mbi baza vjetore dhe 5-vjeçare, tematika, certifikimi, aplikimi </w:t>
      </w:r>
      <w:r w:rsidRPr="006D50F9">
        <w:rPr>
          <w:rFonts w:ascii="Times New Roman" w:hAnsi="Times New Roman" w:cs="Times New Roman"/>
          <w:i/>
        </w:rPr>
        <w:t>on line</w:t>
      </w:r>
      <w:r w:rsidRPr="006D50F9">
        <w:rPr>
          <w:rFonts w:ascii="Times New Roman" w:hAnsi="Times New Roman" w:cs="Times New Roman"/>
        </w:rPr>
        <w:t xml:space="preserve"> etj. </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 xml:space="preserve">Përmirësimin vazhdues të metodologjisë së vlerësimit të nevojave për trajnim dhe përmirësimin e mjeteve dhe metodave të analizës; programimin mbi baza shkencore, organizimin dhe zhvillimin e sesioneve trajnuese të evidentuara nga vlerësimi i nevojave të marra drejtpërdrejt nga aktorët përfitues dhe nga institucionet që afektojnë në sistemin e drejtësisë, përfshi këtu proceset e reformës në drejtësi dhe të atyre integruese në BE etj. Këtu duhet të nënvizohet vendi dhe roli i partnerëve ndërkombëtarë që ende japin një kontribut cilësor në komponentë të ndryshëm të Programit të Formimit Vazhdues. Programi i Formimit Vazhdues do të vazhdojë të ketë një përmbajtje tematike gjithëpërfshirëse. Kështu, edhe në vazhdim, seminaret që do të organizojmë, do të prekin të gjitha fushat e ligjit, si: e drejta civile dhe e drejta procedurale civile me ndryshimet më të fundit në ligj, e drejta penale dhe e drejta procedurale penale me ndryshimet më të fundit në ligj, e drejta familjare dhe e drejta e të miturve me ndryshimet më të fundit në ligj, e drejta administrative, ku pritet që të vazhdohet me sete trajnimesh kushtuar gjyqtarëve të këtyre gjykatave të reja me gjyqtarët e emëruar në rreth e apel, shkrimi dhe arsyetimi ligjor, etika profesionale, e drejta e punës, e drejta tregtare, e drejta kushtetuese, e drejta europiane, të drejtat e njeriut, e drejta ndërkombëtare private, kibernetika, barazia gjinore dhe mosdiskriminimi, e drejta e punës, e drejta familjare, e drejta e falimentimit, e drejta bankare, e drejta ndërkombëtare publike, sistemi i drejtësisë për të miturit etj. </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 xml:space="preserve">Përmirësimin e aspekteve të koordinimit të aktiviteteve trajnuese dhe zyrtarizimit të protokolleve dhe mënyrave të njoftimit të pjesëmarrësve nga ana e Shkollës dhe e konfirmimit të pjesëmarrjes ose mospjesëmarrjes, përmes metodave on line. </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 xml:space="preserve">Përmirësimin e metodave të trajnimit duke përfshirë mundësinë e trajnimit në distancë dhe E-learning, teknologjitë e reja në ndihmë të trajnimit, me qëllim rritjen e cilësisë së trajnimit dhe performancës së trajnerëve etj. Tashmë, Shkolla është e mirë orientuar dhe ka hyrë në një fazë të konsoliduar të aktivitetit trajnues duke: u mbështetur në programe trajnuese të detajuara dhe të miratuara paraprakisht, sikurse ka ndodhur edhe me programet e mëparshme të miratuara nga Këshilli Drejtues; ka adoptuar protokolle për koordinimin dhe metodologjinë e mësimdhënies, të përshtatshme për seminaret kjo edhe falë një sërë aktivitetesh të formatit të trajnimit të trajnerëve të organizuara në vazhdimësi; mbledhur materiale si p.sh.: tekste ligjore; doktrina; jurisprudencë, një pjesë e të cilave bëhen edhe pjesë e modulit të çdo aktiviteti trajnues duke orientuar gjyqtarët dhe prokurorët në orientime doktrinare e praktike; individualizuar dhe rinovuar një grup pedagogësh të zgjedhur në bazë të ekspertizës specifike të demonstruar në lidhje me lëndë të veçanta për seminaret nisur edhe sipas vlerësimeve të shprehura nga pjesëmarrësit. </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lastRenderedPageBreak/>
        <w:t xml:space="preserve">Përmirësimin e metodologjisë në Formimin Vazhdues, përmes trajnimit të trajnerëve në mënyrë të rregullt në fillim të çdo viti akademik, por edhe në vazhdimësi, të seleksionimit dhe të rivlerësimit të kritereve për përzgjedhjen e trajnuesve, duke i dhënë përparësi rritjes së përfshirjes së gjyqtarëve dhe prokurorëve, si edhe ndjekjes me kujdes të procesit për përgatitjen e kurikulave dhe të moduleve të trajnimit prej trajnuesve. Për më tepër, do t’i jepet rëndësi kualifikimit të stafit të ekspertëve trajnues (ose pedagogjik) për seminare të cilat janë krejt të reja për nga tematika, ose të tilla që janë organizuar deri tani nga Shkolla, por pjesërisht janë mbështetur edhe nga ekspertë të ardhur prej partnerëve ndërkombëtarë. </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Realizimin e Programit të Formimit Vazhdues, nisur edhe nga nevojat që vijnë si nga ndryshimet e legjislacionit, si dhe nga praktika e përditshme e punës së gjyqtarëve dhe prokurorëve. Kjo do të thotë kurse më të shpeshta për tema të interesit më të gjerë; kurse të niveleve të caktuara për më tepër gjyqtarë dhe prokurorë; dhe kurse në fusha të reja dhe unifikim i tematikës së Formimit Vazhdues. Ndërmjet të tjerash, kurset që janë dhënë dhe që do të vazhdojnë të jepen nuk do të bëhen rutinë, por do të përmirësohen vazhdimisht, bazuar në opinionet e pjesëmarrësve, këshillat e miqve tanë ndërkombëtarë dhe, sigurisht, në përfundimet dhe sugjerimet e stafit tonë pedagogjik.</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Përfshirjen në trajnimet e profesioneve gjyqësore edhe të njohurive teknike që lidhen me: informatikën ligjore, krimin kompjuterik, administrimin e çështjeve dhe gjykatave, teknikat e administrimit të gjyqit, teknikat e hetimit, teknikat e mbledhjes së provave, teknikat e pyetjes së dëshmitarëve me vëmendje të veçantë për dëshmitarët e dobët si të miturit dhe viktimat e krimit, teknikat e ekspertizës gjyqësore, teknikat e dëgjimit, barazia gjinore dhe mosdiskriminimi etj.</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Aftësimin e gjyqtarëve dhe prokurorëve në detyrë, në lidhje me implementimin e rregullave kombëtare dhe ndërkombëtare dhe parimet për të drejtën e shtetasve për një gjykim të drejtë e të shpejtë, të drejtën e mbrojtjes dhe të barazisë në gjyq, të drejtën për t’u gjykuar nga një gjyqtar i paanshëm. Në këtë pikëpamje, qëllimi ynë do të jetë vazhdimi, si më parë, i trajnimit të gjyqtarëve e prokurorëve në lidhje me çështje të Konventës Europiane për të Drejtat e Njeriut dhe Etikës Profesionale të Gjyqësorit dhe në të njëjtën kohë, zhvillimin e trajnimeve të reja për aksesin në drejtësi dhe për një lidhje më të drejtpërdrejtë të gjyqtarëve dhe prokurorëve me tema të fokusuara mbi çështje të kontekstit social.</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 xml:space="preserve">Përditësimin dhe pasurimin e programeve, të cilat do të mbetet përsëri prioritet, duke marrë në konsideratë nxitjen që vjen nga jeta shkencore. Trajnimi i gjyqtarëve dhe prokurorëve, i ofruar nga Shkolla, do të investigojë marrëdhëniet ndërmjet të drejtës dhe shkencës, të drejtës dhe filozofisë, të drejtës dhe logjikës, të drejtës dhe psikologjisë dhe të drejtës e ekonomisë. Kjo, me qëllim që ligji të jetë në funksion të shoqërisë. </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Identifikimin nga pikëpamja sasiore të numrit të gjyqtarëve dhe prokurorëve që do të trajnohen lidhur me legjislacionin dhe standardet e BE-së dhe praktikën ndërkombëtare. Në këtë vështrim, do të studiohet një orientim i tematikës mbi bazë nivelesh dhe duke studiuar realitetin dhe perspektivën e përçimit të këtyre standardeve.</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 xml:space="preserve">Rritjen e kapaciteteve të trajnerëve lokalë të ardhur nga radhët e gjyqtarëve dhe prokurorëve. Shkolla do të kujdeset në vazhdimësi për evidentimin e trajnerëve të rinj dhe trajnimin e tyre në vazhdimësi, si dhe do të mbajë në vëmendje gjithashtu, për vendosjen e marrëdhënieve të drejta ndërmjet trajnerëve lokalë dhe atyre ndërkombëtarë. </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Trajnimin e kryetarëve të gjykatave dhe drejtuesve të prokurorive, duke pasur parasysh se puna e tyre presupozon aftësi gjyqësore dhe gjithashtu administruese. Në një afat të shkurtër, do të vazhdojmë të zhvillojmë më tej trajnimet për kryetarët e gjykatave në lidhje me: kuadrin ligjor që rregullon statusin, rolin dhe përgjegjësitë e tyre; planifikimin dhe administrimin e zyrave në lidhje me implementimin e reformave administrative dhe gjyqësore; menaxhimin e burimeve njerëzore; kontabilitetin; politikat buxhetore; dhe vlerësimin profesional të gjyqtarëve. Disa sesione trajnuese do të jenë të përbashkëta me kancelarët, përderisa ne shohim detyra dhe përgjegjësi të përbashkëta në lidhje me administrimin e gjykatës. Në të njëjtën mënyrë do të zhvillohen edhe sesione trajnimi specifike të dedikuara prokurorëve të rretheve në fushën e administrimit të prokurorive.</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lastRenderedPageBreak/>
        <w:t xml:space="preserve">Trajnimin e gjyqtarëve dhe prokurorëve edhe me legjislacionin rajonal, me të cilin marrëdhëniet juridiksionale janë më të spikatura. Kështu, do të bëhet orientimi i të gjithë tematikës, për nga nivelet e marrëdhënieve dhe të ndërvarësisë të legjislacionit shqiptar me atë të shteteve të tjera dhe të BE-së; </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Nxitjen e gjyqtarëve dhe prokurorëve për përdorimin e teknologjisë ekzistuese dhe në zhvillim. Shkolla ka faqen e saj të internetit, në të cilën do të paraqiten informacione të ndryshme. Do të jemi vazhdimisht të përditësuar me ndryshimet në teknologji dhe do të kërkojmë që të përfitojmë plotësisht nga burimet e disponueshme të internetit. Ndër të tjera, kjo do të përfshijë zhvillimin e mëtejshëm të faqes së internetit në përfitim të gjyqtarëve dhe prokurorëve në detyrë, duke zhvilluar dhe stimuluar përdorimin e forumit të diskutimit në internet dhe përhapjen e informacionit ligjor me anë të komunikimit online me ta. Ne do të vazhdojmë t’i kushtojmë vëmendje përmirësimit të faqes së internetit të Shkollës për ta bërë sa më të dobishme që të mundemi, midis të tjerave duke: futur informacion në lidhje me kurset e ardhshme, në mënyrë që të ketë më tepër pjesëmarrje; me futjen e materialeve ligjore, si leksione jurisprudencë të mbledhura nga seminaret, në mënyrë që njohuritë e trajnimit të përhapen në të gjithë vendin.</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 xml:space="preserve">Përdorimin e platformës </w:t>
      </w:r>
      <w:r w:rsidRPr="006D50F9">
        <w:rPr>
          <w:rFonts w:ascii="Times New Roman" w:hAnsi="Times New Roman" w:cs="Times New Roman"/>
          <w:i/>
        </w:rPr>
        <w:t>E-learning</w:t>
      </w:r>
      <w:r w:rsidRPr="006D50F9">
        <w:rPr>
          <w:rFonts w:ascii="Times New Roman" w:hAnsi="Times New Roman" w:cs="Times New Roman"/>
        </w:rPr>
        <w:t xml:space="preserve"> në lidhje me aplikimin apo edhe disponimin e materialeve trajnuese ku çdo gjyqtar apo prokuror, ka mundësinë e pasjes së të gjitha materialeve trajnuese të përdorura nga ekspertët në aktivitetet përkatëse, por edhe të kontrollojnë temat për të cilat ata kanë interes, ka qenë objektiv i realizuar nga S</w:t>
      </w:r>
      <w:r w:rsidR="007A55BD">
        <w:rPr>
          <w:rFonts w:ascii="Times New Roman" w:hAnsi="Times New Roman" w:cs="Times New Roman"/>
        </w:rPr>
        <w:t>hkolla gjatë vitit akademik 2019-2020</w:t>
      </w:r>
      <w:r w:rsidRPr="006D50F9">
        <w:rPr>
          <w:rFonts w:ascii="Times New Roman" w:hAnsi="Times New Roman" w:cs="Times New Roman"/>
        </w:rPr>
        <w:t>. Synohet që platforma të përmirësohet vazhdimisht në materialet referuese, por dhe në shtimin e numrit të seminareve dhe zgjerimi</w:t>
      </w:r>
      <w:r w:rsidR="007A55BD">
        <w:rPr>
          <w:rFonts w:ascii="Times New Roman" w:hAnsi="Times New Roman" w:cs="Times New Roman"/>
        </w:rPr>
        <w:t xml:space="preserve">n e përfituesve duke mundësuar </w:t>
      </w:r>
      <w:r w:rsidRPr="006D50F9">
        <w:rPr>
          <w:rFonts w:ascii="Times New Roman" w:hAnsi="Times New Roman" w:cs="Times New Roman"/>
        </w:rPr>
        <w:t>ndjekjen në distancë dhe të seminareve trajnuese, duke ua lehtësuar gjyqtarëve  dhe prokurorë që për shkak të largësisë gjeografike apo angazhimeve do ta kishin të pamundur ndjekjen e tyre.</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Vendosjen e pikave të kontaktit me gjykatat dhe prokuroritë në rreth dhe në apel, me qëllim koordinimin e aktiviteteve duke siguruar komunikim të drejtpërdrejtë dhe në kohë reale. Ky angazhim do të mbetet prioritet i Shkollës edhe për të ardhmen.</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Rritjen e disiplinës dhe pjesëmarrjes në seminare të pjesëmarrësve dhe do të rrisë shkallën e bashkëpunimit me KLGJ-në dhe KLP-në edhe për këtë problem.</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Organizimin e trajnimeve specifike për gjyqtarët, prokurorët dhe avokatët e shtetit për zbatimin e ligjit për gjykatat administrative.</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 xml:space="preserve">Organizimin e trajnimeve specifike për subjektet e tjera të përfshira në programin e Trajnimit Vazhdues, referuar ndryshimeve më të fundit në legjislacion: gjyqtarë të Gjykatës së Lartë dhe prokurorëve të Prokurorisë së Përgjithshme dhe të SPAK-ut; avokatët e shtetit në detyrë; këshilltarët dhe ndihmësit ligjorë në detyrë në gjykatat dhe prokuroritë; kancelarët në detyrë në gjykatat dhe prokuroritë si edhe gjyqtarët dhe prokurorët që nuk kalojnë procesin e </w:t>
      </w:r>
      <w:r w:rsidRPr="006D50F9">
        <w:rPr>
          <w:rFonts w:ascii="Times New Roman" w:hAnsi="Times New Roman" w:cs="Times New Roman"/>
          <w:i/>
        </w:rPr>
        <w:t>vetingut</w:t>
      </w:r>
      <w:r w:rsidRPr="006D50F9">
        <w:rPr>
          <w:rFonts w:ascii="Times New Roman" w:hAnsi="Times New Roman" w:cs="Times New Roman"/>
        </w:rPr>
        <w:t>.</w:t>
      </w:r>
    </w:p>
    <w:p w:rsidR="006D50F9" w:rsidRPr="006D50F9" w:rsidRDefault="006D50F9" w:rsidP="000A77B2">
      <w:pPr>
        <w:numPr>
          <w:ilvl w:val="0"/>
          <w:numId w:val="51"/>
        </w:numPr>
        <w:rPr>
          <w:rFonts w:ascii="Times New Roman" w:hAnsi="Times New Roman" w:cs="Times New Roman"/>
        </w:rPr>
      </w:pPr>
      <w:r w:rsidRPr="006D50F9">
        <w:rPr>
          <w:rFonts w:ascii="Times New Roman" w:hAnsi="Times New Roman" w:cs="Times New Roman"/>
        </w:rPr>
        <w:t>Identifikimin e nevojave për kurse të reja në fusha të tjera paralelisht me kurset ekzistuese për të rritur aftësitë gjyqësore mbi efektet e faktorëve shoqërorë në rritjen e përgjegjësisë sociale të gjyqtarëve dhe prokurorëve, për shembull, në fushën e logjikës dhe psikologjisë gjyqësore e të tjera.</w:t>
      </w:r>
    </w:p>
    <w:p w:rsidR="006D50F9" w:rsidRPr="006D50F9" w:rsidRDefault="006D50F9" w:rsidP="006D50F9">
      <w:pPr>
        <w:rPr>
          <w:rFonts w:ascii="Times New Roman" w:hAnsi="Times New Roman" w:cs="Times New Roman"/>
          <w:b/>
          <w:bCs/>
        </w:rPr>
      </w:pPr>
    </w:p>
    <w:p w:rsidR="006D50F9" w:rsidRPr="006D50F9" w:rsidRDefault="006D50F9" w:rsidP="006D50F9">
      <w:pPr>
        <w:rPr>
          <w:rFonts w:eastAsiaTheme="majorEastAsia" w:cstheme="majorBidi"/>
          <w:i/>
          <w:color w:val="4D4D4D" w:themeColor="accent6"/>
          <w:sz w:val="42"/>
          <w:szCs w:val="26"/>
        </w:rPr>
      </w:pPr>
      <w:bookmarkStart w:id="23" w:name="_Toc20824008"/>
      <w:r w:rsidRPr="006D50F9">
        <w:rPr>
          <w:rFonts w:eastAsiaTheme="majorEastAsia" w:cstheme="majorBidi"/>
          <w:i/>
          <w:color w:val="4D4D4D" w:themeColor="accent6"/>
          <w:sz w:val="42"/>
          <w:szCs w:val="26"/>
        </w:rPr>
        <w:t>6.3 Publikimet dhe puna kërkimore-shkencore</w:t>
      </w:r>
      <w:bookmarkEnd w:id="23"/>
      <w:r w:rsidRPr="006D50F9">
        <w:rPr>
          <w:rFonts w:eastAsiaTheme="majorEastAsia" w:cstheme="majorBidi"/>
          <w:i/>
          <w:color w:val="4D4D4D" w:themeColor="accent6"/>
          <w:sz w:val="42"/>
          <w:szCs w:val="26"/>
        </w:rPr>
        <w:t xml:space="preserve"> </w:t>
      </w:r>
    </w:p>
    <w:p w:rsidR="006D50F9" w:rsidRPr="006D50F9" w:rsidRDefault="006D50F9" w:rsidP="006D50F9">
      <w:pPr>
        <w:rPr>
          <w:rFonts w:ascii="Times New Roman" w:hAnsi="Times New Roman" w:cs="Times New Roman"/>
          <w:b/>
          <w:bCs/>
        </w:rPr>
      </w:pPr>
    </w:p>
    <w:p w:rsidR="006D50F9" w:rsidRPr="006D50F9" w:rsidRDefault="006D50F9" w:rsidP="006D50F9">
      <w:pPr>
        <w:rPr>
          <w:rFonts w:ascii="Times New Roman" w:hAnsi="Times New Roman" w:cs="Times New Roman"/>
        </w:rPr>
      </w:pPr>
      <w:r w:rsidRPr="006D50F9">
        <w:rPr>
          <w:rFonts w:ascii="Times New Roman" w:hAnsi="Times New Roman" w:cs="Times New Roman"/>
        </w:rPr>
        <w:t>Publikimet dhe puna kërkimore do të vazhdojnë të jenë veprimtari e rëndësishme e Shkollës për të mbështetur por dhe pasqyruar veprimtaritë akademike të Formimit Fillestar dhe Formimit të Vazhduar. Duke punuar së bashku me të gjitha palët e interesuara në fushën e së drejtës synojmë të japim një kontribut të rëndësishëm në literaturën e fushës së jurisprudencës.  Shkolla e Magjistraturës do të botojë nën emrin dhe kujdesin e saj tekste të ndryshme</w:t>
      </w:r>
      <w:r w:rsidR="007A55BD">
        <w:rPr>
          <w:rFonts w:ascii="Times New Roman" w:hAnsi="Times New Roman" w:cs="Times New Roman"/>
        </w:rPr>
        <w:t xml:space="preserve"> </w:t>
      </w:r>
      <w:r w:rsidRPr="006D50F9">
        <w:rPr>
          <w:rFonts w:ascii="Times New Roman" w:hAnsi="Times New Roman" w:cs="Times New Roman"/>
        </w:rPr>
        <w:t>(monografi, periodikë, manualë, botime konferencash) në fushën e së drejtës duke ju referuar</w:t>
      </w:r>
      <w:r w:rsidR="007A55BD">
        <w:rPr>
          <w:rFonts w:ascii="Times New Roman" w:hAnsi="Times New Roman" w:cs="Times New Roman"/>
        </w:rPr>
        <w:t xml:space="preserve"> </w:t>
      </w:r>
      <w:r w:rsidRPr="006D50F9">
        <w:rPr>
          <w:rFonts w:ascii="Times New Roman" w:hAnsi="Times New Roman" w:cs="Times New Roman"/>
        </w:rPr>
        <w:t>publikut të gjerë të juristëve vendas, por dhe të rajonit.</w:t>
      </w:r>
    </w:p>
    <w:p w:rsidR="006D50F9" w:rsidRPr="006D50F9" w:rsidRDefault="007A55BD" w:rsidP="006D50F9">
      <w:pPr>
        <w:rPr>
          <w:rFonts w:ascii="Times New Roman" w:hAnsi="Times New Roman" w:cs="Times New Roman"/>
          <w:bCs/>
        </w:rPr>
      </w:pPr>
      <w:r>
        <w:rPr>
          <w:rFonts w:ascii="Times New Roman" w:hAnsi="Times New Roman" w:cs="Times New Roman"/>
        </w:rPr>
        <w:t>Gjatë periudhës 2019-2020</w:t>
      </w:r>
      <w:r w:rsidR="006D50F9" w:rsidRPr="006D50F9">
        <w:rPr>
          <w:rFonts w:ascii="Times New Roman" w:hAnsi="Times New Roman" w:cs="Times New Roman"/>
        </w:rPr>
        <w:t xml:space="preserve">, lidhur me prioritetet </w:t>
      </w:r>
      <w:r w:rsidR="006D50F9" w:rsidRPr="006D50F9">
        <w:rPr>
          <w:rFonts w:ascii="Times New Roman" w:hAnsi="Times New Roman" w:cs="Times New Roman"/>
          <w:bCs/>
        </w:rPr>
        <w:t>afatshkurtra dhe afatmesme të parashikuara në planin strategjik të Shkollës së Magjistraturës ky program ka në fokus përparësitë e mëposhtme:</w:t>
      </w:r>
    </w:p>
    <w:p w:rsidR="006D50F9" w:rsidRPr="006D50F9" w:rsidRDefault="006D50F9" w:rsidP="006D50F9">
      <w:pPr>
        <w:rPr>
          <w:rFonts w:ascii="Times New Roman" w:hAnsi="Times New Roman" w:cs="Times New Roman"/>
        </w:rPr>
      </w:pPr>
      <w:r w:rsidRPr="006D50F9">
        <w:rPr>
          <w:rFonts w:ascii="Times New Roman" w:hAnsi="Times New Roman" w:cs="Times New Roman"/>
        </w:rPr>
        <w:t>1. Shkolla do të vazhdojë të publikojë revistën “</w:t>
      </w:r>
      <w:r w:rsidRPr="006D50F9">
        <w:rPr>
          <w:rFonts w:ascii="Times New Roman" w:hAnsi="Times New Roman" w:cs="Times New Roman"/>
          <w:i/>
        </w:rPr>
        <w:t>Jeta Juridike</w:t>
      </w:r>
      <w:r w:rsidRPr="006D50F9">
        <w:rPr>
          <w:rFonts w:ascii="Times New Roman" w:hAnsi="Times New Roman" w:cs="Times New Roman"/>
        </w:rPr>
        <w:t>” me tri numra në vit dhe të ndërmarrë hapa për ta përmirësuar atë duke nxitur juristët me përvojë (jo vetëm gjyqtarë dhe prokurorë) për të dhënë kontributin e tyre.</w:t>
      </w:r>
    </w:p>
    <w:p w:rsidR="006D50F9" w:rsidRPr="006D50F9" w:rsidRDefault="006D50F9" w:rsidP="006D50F9">
      <w:pPr>
        <w:rPr>
          <w:rFonts w:ascii="Times New Roman" w:hAnsi="Times New Roman" w:cs="Times New Roman"/>
        </w:rPr>
      </w:pPr>
      <w:r w:rsidRPr="006D50F9">
        <w:rPr>
          <w:rFonts w:ascii="Times New Roman" w:hAnsi="Times New Roman" w:cs="Times New Roman"/>
        </w:rPr>
        <w:lastRenderedPageBreak/>
        <w:t>2. Po ashtu, do të vazhdojë botimin e revistës “</w:t>
      </w:r>
      <w:r w:rsidRPr="006D50F9">
        <w:rPr>
          <w:rFonts w:ascii="Times New Roman" w:hAnsi="Times New Roman" w:cs="Times New Roman"/>
          <w:i/>
        </w:rPr>
        <w:t>Magjistrati</w:t>
      </w:r>
      <w:r w:rsidRPr="006D50F9">
        <w:rPr>
          <w:rFonts w:ascii="Times New Roman" w:hAnsi="Times New Roman" w:cs="Times New Roman"/>
        </w:rPr>
        <w:t>” me botime të temave të kandidatëve për magjistratë të vitit të dytë.</w:t>
      </w:r>
    </w:p>
    <w:p w:rsidR="006D50F9" w:rsidRPr="006D50F9" w:rsidRDefault="006D50F9" w:rsidP="006D50F9">
      <w:pPr>
        <w:rPr>
          <w:rFonts w:ascii="Times New Roman" w:hAnsi="Times New Roman" w:cs="Times New Roman"/>
        </w:rPr>
      </w:pPr>
      <w:r w:rsidRPr="006D50F9">
        <w:rPr>
          <w:rFonts w:ascii="Times New Roman" w:hAnsi="Times New Roman" w:cs="Times New Roman"/>
        </w:rPr>
        <w:t>3. Mendohet të nisim botime në format digjital të periodikëve “</w:t>
      </w:r>
      <w:r w:rsidRPr="006D50F9">
        <w:rPr>
          <w:rFonts w:ascii="Times New Roman" w:hAnsi="Times New Roman" w:cs="Times New Roman"/>
          <w:i/>
        </w:rPr>
        <w:t>Magjistrati</w:t>
      </w:r>
      <w:r w:rsidRPr="006D50F9">
        <w:rPr>
          <w:rFonts w:ascii="Times New Roman" w:hAnsi="Times New Roman" w:cs="Times New Roman"/>
        </w:rPr>
        <w:t>” dhe “</w:t>
      </w:r>
      <w:r w:rsidRPr="006D50F9">
        <w:rPr>
          <w:rFonts w:ascii="Times New Roman" w:hAnsi="Times New Roman" w:cs="Times New Roman"/>
          <w:i/>
        </w:rPr>
        <w:t>Jeta Juridike</w:t>
      </w:r>
      <w:r w:rsidRPr="006D50F9">
        <w:rPr>
          <w:rFonts w:ascii="Times New Roman" w:hAnsi="Times New Roman" w:cs="Times New Roman"/>
        </w:rPr>
        <w:t>”.</w:t>
      </w:r>
    </w:p>
    <w:p w:rsidR="006D50F9" w:rsidRPr="006D50F9" w:rsidRDefault="006D50F9" w:rsidP="006D50F9">
      <w:pPr>
        <w:rPr>
          <w:rFonts w:ascii="Times New Roman" w:hAnsi="Times New Roman" w:cs="Times New Roman"/>
        </w:rPr>
      </w:pPr>
      <w:r w:rsidRPr="006D50F9">
        <w:rPr>
          <w:rFonts w:ascii="Times New Roman" w:hAnsi="Times New Roman" w:cs="Times New Roman"/>
        </w:rPr>
        <w:t>4. Përfshirja e gjyqtarëve dhe prokurorëve në fushën e publikimeve dhe forcimi i punës kërkimore-shkencore.</w:t>
      </w:r>
    </w:p>
    <w:p w:rsidR="006D50F9" w:rsidRPr="006D50F9" w:rsidRDefault="006D50F9" w:rsidP="006D50F9">
      <w:pPr>
        <w:rPr>
          <w:rFonts w:ascii="Times New Roman" w:hAnsi="Times New Roman" w:cs="Times New Roman"/>
        </w:rPr>
      </w:pPr>
      <w:r w:rsidRPr="006D50F9">
        <w:rPr>
          <w:rFonts w:ascii="Times New Roman" w:hAnsi="Times New Roman" w:cs="Times New Roman"/>
        </w:rPr>
        <w:t>5. Shkolla e Magjistraturës do të botojë, nën emrin dhe kujdesin e saj, tekstet dhe librat të cilët trajtojnë probleme ligjore të lidhura ngushtë me programet e lëndëve dhe kurseve të Trajnimit Fillestar e Vazhdues të gjyqtarëve dhe prokurorëve, duke synuar në unifikimin dhe analizimin e praktikës gjyqësore dhe juridike kombëtare e ndërkombëtare.</w:t>
      </w:r>
    </w:p>
    <w:p w:rsidR="006D50F9" w:rsidRPr="006D50F9" w:rsidRDefault="006D50F9" w:rsidP="006D50F9">
      <w:pPr>
        <w:rPr>
          <w:rFonts w:ascii="Times New Roman" w:hAnsi="Times New Roman" w:cs="Times New Roman"/>
        </w:rPr>
      </w:pPr>
      <w:r w:rsidRPr="006D50F9">
        <w:rPr>
          <w:rFonts w:ascii="Times New Roman" w:hAnsi="Times New Roman" w:cs="Times New Roman"/>
        </w:rPr>
        <w:t>6. Përditësimi i Rregullores së Botimeve dhe revistës “</w:t>
      </w:r>
      <w:r w:rsidRPr="006D50F9">
        <w:rPr>
          <w:rFonts w:ascii="Times New Roman" w:hAnsi="Times New Roman" w:cs="Times New Roman"/>
          <w:i/>
        </w:rPr>
        <w:t>Jeta Juridike</w:t>
      </w:r>
      <w:r w:rsidRPr="006D50F9">
        <w:rPr>
          <w:rFonts w:ascii="Times New Roman" w:hAnsi="Times New Roman" w:cs="Times New Roman"/>
        </w:rPr>
        <w:t>”, me qëllim rritjen e cilësisë së këtyre botimeve.</w:t>
      </w:r>
    </w:p>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7. Një prioritet mbetet dhe rishikimi i teksteve ligjore ekzistuese dhe bërja e një plani për botimin e leksioneve, manualeve; përgatitjen e teksteve më thelbësore që mungojnë, përditësimin e atyre që ekzistojnë dhe krijimin e një liste të teksteve të huaja që konsiderohen të dobishme. Përgatitja e librave, manualeve, kurseve dhe moduleve për lëndë, apo tema që trajtohen në procesin e Formimit Fillestar të magjistratëve. Motivimi dhe trajnimi i kandidatëve për magjistratë për të hulumtuar dhe shkruar ese e tema me qëllim botimin e punimeve më të mira ose të pjesëve të tyre. Pjesë e rëndësishme e aktivitetit të Departamentit të Botimeve do të jetë edhe botimi i temave të trajtuara në kuadër të Programit të Formimit Vazhdues. </w:t>
      </w:r>
    </w:p>
    <w:p w:rsidR="006D50F9" w:rsidRPr="006D50F9" w:rsidRDefault="006D50F9" w:rsidP="006D50F9">
      <w:pPr>
        <w:rPr>
          <w:rFonts w:ascii="Times New Roman" w:hAnsi="Times New Roman" w:cs="Times New Roman"/>
        </w:rPr>
      </w:pPr>
      <w:r w:rsidRPr="006D50F9">
        <w:rPr>
          <w:rFonts w:ascii="Times New Roman" w:hAnsi="Times New Roman" w:cs="Times New Roman"/>
        </w:rPr>
        <w:tab/>
        <w:t>8. Një nga synimet e Shkollës në këtë fushë është botimi i librave me praktikë gjyqësore (Case study) për Trajnimin Fillestar.</w:t>
      </w:r>
    </w:p>
    <w:p w:rsidR="006D50F9" w:rsidRPr="006D50F9" w:rsidRDefault="006D50F9" w:rsidP="006D50F9">
      <w:pPr>
        <w:rPr>
          <w:rFonts w:ascii="Times New Roman" w:hAnsi="Times New Roman" w:cs="Times New Roman"/>
        </w:rPr>
      </w:pPr>
      <w:r w:rsidRPr="006D50F9">
        <w:rPr>
          <w:rFonts w:ascii="Times New Roman" w:hAnsi="Times New Roman" w:cs="Times New Roman"/>
        </w:rPr>
        <w:t>9.Sigurimi i aksesit në të gjitha portalet dhe bazat e të dhënave ligjore.</w:t>
      </w:r>
    </w:p>
    <w:p w:rsidR="006D50F9" w:rsidRPr="006D50F9" w:rsidRDefault="006D50F9" w:rsidP="006D50F9">
      <w:pPr>
        <w:rPr>
          <w:rFonts w:ascii="Times New Roman" w:hAnsi="Times New Roman" w:cs="Times New Roman"/>
        </w:rPr>
      </w:pPr>
      <w:r w:rsidRPr="006D50F9">
        <w:rPr>
          <w:rFonts w:ascii="Times New Roman" w:hAnsi="Times New Roman" w:cs="Times New Roman"/>
        </w:rPr>
        <w:t>10. Ngritjen e një qendre burimore për të drejtën europiane, në shërbim të sistemit të drejtësisë në Shqipëri.</w:t>
      </w:r>
    </w:p>
    <w:p w:rsidR="006D50F9" w:rsidRPr="006D50F9" w:rsidRDefault="006D50F9" w:rsidP="006D50F9">
      <w:pPr>
        <w:rPr>
          <w:rFonts w:ascii="Times New Roman" w:hAnsi="Times New Roman" w:cs="Times New Roman"/>
        </w:rPr>
      </w:pPr>
      <w:r w:rsidRPr="006D50F9">
        <w:rPr>
          <w:rFonts w:ascii="Times New Roman" w:hAnsi="Times New Roman" w:cs="Times New Roman"/>
        </w:rPr>
        <w:t>11.Krijimin e hapësirave për studim duke mbajtur një bibliotekë moderne me fond të gjerë dhe multimedial.</w:t>
      </w:r>
    </w:p>
    <w:p w:rsidR="006D50F9" w:rsidRPr="006D50F9" w:rsidRDefault="006D50F9" w:rsidP="006D50F9">
      <w:pPr>
        <w:rPr>
          <w:rFonts w:ascii="Times New Roman" w:hAnsi="Times New Roman" w:cs="Times New Roman"/>
          <w:b/>
        </w:rPr>
      </w:pPr>
    </w:p>
    <w:p w:rsidR="006D50F9" w:rsidRPr="006D50F9" w:rsidRDefault="006D50F9" w:rsidP="006D50F9">
      <w:pPr>
        <w:pStyle w:val="Heading3"/>
        <w:jc w:val="both"/>
        <w:rPr>
          <w:rFonts w:ascii="Arial Rounded MT Bold" w:hAnsi="Arial Rounded MT Bold"/>
          <w:b w:val="0"/>
          <w:color w:val="4B4B4B" w:themeColor="accent3" w:themeShade="80"/>
          <w:sz w:val="28"/>
        </w:rPr>
      </w:pPr>
      <w:r w:rsidRPr="006D50F9">
        <w:rPr>
          <w:rFonts w:ascii="Arial Rounded MT Bold" w:hAnsi="Arial Rounded MT Bold"/>
          <w:b w:val="0"/>
          <w:color w:val="4B4B4B" w:themeColor="accent3" w:themeShade="80"/>
          <w:sz w:val="28"/>
        </w:rPr>
        <w:t xml:space="preserve">6.3.1 Biblioteka </w:t>
      </w:r>
    </w:p>
    <w:p w:rsidR="006D50F9" w:rsidRPr="006D50F9" w:rsidRDefault="006D50F9" w:rsidP="006D50F9">
      <w:pPr>
        <w:rPr>
          <w:rFonts w:ascii="Times New Roman" w:hAnsi="Times New Roman" w:cs="Times New Roman"/>
          <w:b/>
        </w:rPr>
      </w:pPr>
    </w:p>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           Zhvillimi dhe përmirësimi i vazhdueshëm i bibliotekës, e cila është thelbësore për magjistratët që kryejnë Formimin Fillestar dhe Vazhdues, si edhe qenien e një burimi për të diplomuarit (në rastin tonë për gjyqtarët dhe prokurorët) dhe të tjerët është prioritet i Shkollës. Prioritetet tona afatshkurtra, për bibliotekën përfshijnë përdorimin e teknologjive elektronike, pasurimin e bibliotekës me materiale shqiptare dhe të huaja për të përballuar kurset e reja që do të zhvillohen dhe zhvillimin e thellimin e lidhjeve tona me bibliotekat e shkollave europiane të magjistraturës dhe institucioneve të tjera ligjore.</w:t>
      </w:r>
    </w:p>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 Prioritet do të jetë sigurimi i aksesit në bibliotekat digjitale. Synojmë gjithashtu krijimin e një koleksioni digjital të bibliotekës nëpërmjet digjitalizimittë formatit të librit për botime që janë nën të drejtën tonë të autorit dhe që janë prodhim i Shkollës së Magjistraturës. Në bibliotekë do t’i kushtojmë përpjekje katalogimit të burimeve tona në përputhje me praktikat standarde të bibliotekave, duke vazhduar të shfrytëzojmë teknologjitë e reja, duke qenë një shërbim efikas mbështetjeje për sektorët ose departamentet e reja për botim dhe punë kërkimore.</w:t>
      </w:r>
    </w:p>
    <w:p w:rsidR="006D50F9" w:rsidRPr="006D50F9" w:rsidRDefault="006D50F9" w:rsidP="006D50F9">
      <w:pPr>
        <w:rPr>
          <w:rFonts w:ascii="Times New Roman" w:hAnsi="Times New Roman" w:cs="Times New Roman"/>
        </w:rPr>
      </w:pPr>
    </w:p>
    <w:p w:rsidR="006D50F9" w:rsidRPr="006D50F9" w:rsidRDefault="006D50F9" w:rsidP="006D50F9">
      <w:pPr>
        <w:rPr>
          <w:rFonts w:ascii="Times New Roman" w:hAnsi="Times New Roman" w:cs="Times New Roman"/>
        </w:rPr>
      </w:pPr>
      <w:r w:rsidRPr="006D50F9">
        <w:rPr>
          <w:rFonts w:ascii="Times New Roman" w:hAnsi="Times New Roman" w:cs="Times New Roman"/>
        </w:rPr>
        <w:t>Do të vazhdojë regjistrimi bibliografik i gjithë fondit të bibliotekës në bazën lokale të të dhënave bibliografike, pjesë e sistemit COBISS.net, një sistem i regjistrimit bibliografik dhe katalogimit të përbashkët online për Europën Juglindore. </w:t>
      </w:r>
    </w:p>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     </w:t>
      </w:r>
    </w:p>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      Synohet gjithashtu që për një periudhë afatshkurtër të instalohet krahas katalogut digjital edhe një modul për porositjen e materialeve dhe shfletimin e kartelave në rrjet. Ky modul i ri do të lidh bibliotekarin dhe perdoruesin permes një rubrike të re në katalogun digjital qe do të quhet ‘Biblioteka ime’ ku cdo përdorues do mund të hap nje akses personal.  </w:t>
      </w:r>
    </w:p>
    <w:p w:rsidR="006D50F9" w:rsidRPr="006D50F9" w:rsidRDefault="006D50F9" w:rsidP="006D50F9">
      <w:pPr>
        <w:rPr>
          <w:rFonts w:ascii="Times New Roman" w:hAnsi="Times New Roman" w:cs="Times New Roman"/>
        </w:rPr>
      </w:pPr>
    </w:p>
    <w:p w:rsidR="006D50F9" w:rsidRDefault="006D50F9" w:rsidP="006D50F9">
      <w:pPr>
        <w:rPr>
          <w:rFonts w:eastAsiaTheme="majorEastAsia" w:cstheme="majorBidi"/>
          <w:i/>
          <w:color w:val="4D4D4D" w:themeColor="accent6"/>
          <w:sz w:val="42"/>
          <w:szCs w:val="26"/>
        </w:rPr>
      </w:pPr>
      <w:bookmarkStart w:id="24" w:name="_Toc20824009"/>
      <w:r w:rsidRPr="006D50F9">
        <w:rPr>
          <w:rFonts w:eastAsiaTheme="majorEastAsia" w:cstheme="majorBidi"/>
          <w:i/>
          <w:color w:val="4D4D4D" w:themeColor="accent6"/>
          <w:sz w:val="42"/>
          <w:szCs w:val="26"/>
        </w:rPr>
        <w:t>6.4 Projektet dhe marrëdhëniet me jashtë</w:t>
      </w:r>
      <w:bookmarkEnd w:id="24"/>
    </w:p>
    <w:p w:rsidR="006D50F9" w:rsidRPr="006D50F9" w:rsidRDefault="006D50F9" w:rsidP="006D50F9">
      <w:pPr>
        <w:rPr>
          <w:rFonts w:eastAsiaTheme="majorEastAsia" w:cstheme="majorBidi"/>
          <w:i/>
          <w:color w:val="4D4D4D" w:themeColor="accent6"/>
          <w:sz w:val="42"/>
          <w:szCs w:val="26"/>
        </w:rPr>
      </w:pPr>
    </w:p>
    <w:p w:rsidR="006D50F9" w:rsidRPr="006D50F9" w:rsidRDefault="006D50F9" w:rsidP="006D50F9">
      <w:pPr>
        <w:rPr>
          <w:rFonts w:ascii="Times New Roman" w:hAnsi="Times New Roman" w:cs="Times New Roman"/>
        </w:rPr>
      </w:pPr>
      <w:r w:rsidRPr="006D50F9">
        <w:rPr>
          <w:rFonts w:ascii="Times New Roman" w:hAnsi="Times New Roman" w:cs="Times New Roman"/>
        </w:rPr>
        <w:lastRenderedPageBreak/>
        <w:t xml:space="preserve">Për vitin e ri akademik 2019-2020 do të niset nga puna për të rritur aktivitetin në fushën e projekteve dhe marrëdhënieve me jashtë. Sektori i projekteve dhe marrëdhënieve me jashtë do të shihet si një sektor strategjik, i cili do të ndihmojë shkollën dhe të gjithë përfituesit e saj, në përthithjen e ideve, metodologjive, praktikave, ekspertëve dhe studiuesve më të mirë në fushën e së drejtës nëpërmjet projekteve të ndryshme dhe bashkëpunimit me partnerët ndërkombëtar. Konkretisht, objektivat e synuar dhe masat që Shkolla do të marrë janë si vijojnë: </w:t>
      </w:r>
    </w:p>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1) Ndërmjetësimi dhe marrja pjesë në rrjete të njohura dhe forume të magjistratëve në botë me synim shkëmbimin e ideve/stafit/ekspertizës për t’iu mundësuar atyre të ndajnë vlera të përbashkëta dhe për të shkëmbyer përvoja të reja, si dhe për të diskutuar perspektivat e të ardhmes në fushat me interes të përbashkët. </w:t>
      </w:r>
    </w:p>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2) Shtimi i bashkëpunimit me organizata të nivelit të lartë dhe shndërrimi i disa prej këtyre projekteve në aktivitete fikse të përvitshme. Në këtë mënyrë, do i jepet mundësi çdo magjistrati apo kandidati për magjistrat, të jetë në kontakt të vazhdueshëm me praktikat ligjore të vendeve të ndryshme të BE-së, GJEDNJ-se dhe GJED-së. </w:t>
      </w:r>
    </w:p>
    <w:p w:rsidR="006D50F9" w:rsidRPr="006D50F9" w:rsidRDefault="006D50F9" w:rsidP="006D50F9">
      <w:pPr>
        <w:rPr>
          <w:rFonts w:ascii="Times New Roman" w:hAnsi="Times New Roman" w:cs="Times New Roman"/>
        </w:rPr>
      </w:pPr>
      <w:r w:rsidRPr="006D50F9">
        <w:rPr>
          <w:rFonts w:ascii="Times New Roman" w:hAnsi="Times New Roman" w:cs="Times New Roman"/>
        </w:rPr>
        <w:t>3) Krijimi i një metodologjie për konkurim për të qenë fitues të projekteve me interes për Shkollën.</w:t>
      </w:r>
    </w:p>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Sektori i Projekteve do të ketë prioritet të krijojë një metodologji bashkëkohore, konkurruese, e cila do të shërbejë si pikë referimi në hartimin e projekteve cilësore. </w:t>
      </w:r>
    </w:p>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4) Trajnimi i stafit akademik dhe administrativ në aftësimin e krijimit dhe zbatimit të projekteve. Hartimi i projekteve cilësore dhe ndjekja e zbatimit të tyre është një detyrë e re që i shtohet këtij sektori dhe kjo do të duhet të shoqërohet me trajnimin e specialistëve përkatës me njohuritë e nevojshme. Trajnimi do të bëhet në bashkëpunim me stafin akademik dhe organizata partnere, të huaja ose/dhe vendase. </w:t>
      </w:r>
    </w:p>
    <w:p w:rsidR="006D50F9" w:rsidRPr="006D50F9" w:rsidRDefault="006D50F9" w:rsidP="006D50F9">
      <w:pPr>
        <w:rPr>
          <w:rFonts w:ascii="Times New Roman" w:hAnsi="Times New Roman" w:cs="Times New Roman"/>
        </w:rPr>
      </w:pPr>
      <w:r w:rsidRPr="006D50F9">
        <w:rPr>
          <w:rFonts w:ascii="Times New Roman" w:hAnsi="Times New Roman" w:cs="Times New Roman"/>
        </w:rPr>
        <w:t xml:space="preserve">5) Ruajtja e forcimi i bashkëpunimit me EIPA, Instituti Europian i Administratës Publike, me të cilin janë realizuar dy bashkëpunime gjatë këtij viti akademik. Parimet e një administrate publike europiane, metodologjia e punës dhe planifikimi strategjik që mësohen në trajnimet e këtij Instituti, janë një garanci për rritjen e cilësisë së stafit administrativ të Shkollës së Magjistraturës. </w:t>
      </w:r>
    </w:p>
    <w:p w:rsidR="00197CB0" w:rsidRDefault="00197CB0"/>
    <w:p w:rsidR="00197CB0" w:rsidRDefault="00197CB0"/>
    <w:p w:rsidR="00EF05B7" w:rsidRPr="00EF05B7" w:rsidRDefault="00EF05B7" w:rsidP="00EF05B7">
      <w:pPr>
        <w:rPr>
          <w:rFonts w:eastAsiaTheme="majorEastAsia" w:cstheme="majorBidi"/>
          <w:i/>
          <w:color w:val="4D4D4D" w:themeColor="accent6"/>
          <w:sz w:val="42"/>
          <w:szCs w:val="26"/>
        </w:rPr>
      </w:pPr>
      <w:r w:rsidRPr="00EF05B7">
        <w:rPr>
          <w:rFonts w:eastAsiaTheme="majorEastAsia" w:cstheme="majorBidi"/>
          <w:i/>
          <w:color w:val="4D4D4D" w:themeColor="accent6"/>
          <w:sz w:val="42"/>
          <w:szCs w:val="26"/>
        </w:rPr>
        <w:t>6.5. Avancimi i Teknologjisë së Informacionit</w:t>
      </w:r>
    </w:p>
    <w:p w:rsidR="00EF05B7" w:rsidRPr="00EF05B7" w:rsidRDefault="00EF05B7" w:rsidP="00EF05B7">
      <w:pPr>
        <w:spacing w:line="360" w:lineRule="auto"/>
        <w:contextualSpacing/>
        <w:jc w:val="both"/>
        <w:rPr>
          <w:rFonts w:ascii="Times New Roman" w:hAnsi="Times New Roman" w:cs="Times New Roman"/>
          <w:lang w:eastAsia="ja-JP"/>
        </w:rPr>
      </w:pPr>
    </w:p>
    <w:p w:rsidR="00EF05B7" w:rsidRDefault="00EF05B7" w:rsidP="006D50F9">
      <w:pPr>
        <w:rPr>
          <w:rFonts w:ascii="Times New Roman" w:hAnsi="Times New Roman" w:cs="Times New Roman"/>
        </w:rPr>
      </w:pPr>
      <w:r w:rsidRPr="006D50F9">
        <w:rPr>
          <w:rFonts w:ascii="Times New Roman" w:hAnsi="Times New Roman" w:cs="Times New Roman"/>
        </w:rPr>
        <w:t>Për sa i përket pajisjeve teknologjike, këtë vit nga buxheti i planifikuar janë parashikuar te blihen këto pajisje fizike:</w:t>
      </w:r>
    </w:p>
    <w:p w:rsidR="006D50F9" w:rsidRPr="006D50F9" w:rsidRDefault="006D50F9" w:rsidP="006D50F9">
      <w:pPr>
        <w:rPr>
          <w:rFonts w:ascii="Times New Roman" w:hAnsi="Times New Roman" w:cs="Times New Roman"/>
        </w:rPr>
      </w:pPr>
    </w:p>
    <w:p w:rsidR="00EF05B7" w:rsidRPr="006D50F9" w:rsidRDefault="00EF05B7" w:rsidP="000A77B2">
      <w:pPr>
        <w:pStyle w:val="ListParagraph"/>
        <w:numPr>
          <w:ilvl w:val="0"/>
          <w:numId w:val="52"/>
        </w:numPr>
        <w:rPr>
          <w:rFonts w:ascii="Times New Roman" w:hAnsi="Times New Roman" w:cs="Times New Roman"/>
        </w:rPr>
      </w:pPr>
      <w:r w:rsidRPr="006D50F9">
        <w:rPr>
          <w:rFonts w:ascii="Times New Roman" w:hAnsi="Times New Roman" w:cs="Times New Roman"/>
        </w:rPr>
        <w:t xml:space="preserve">Tabele elektronike interactive per zhvillimin e mesimit bashkekohor </w:t>
      </w:r>
      <w:bookmarkStart w:id="25" w:name="_GoBack"/>
      <w:bookmarkEnd w:id="25"/>
    </w:p>
    <w:p w:rsidR="00EF05B7" w:rsidRPr="006D50F9" w:rsidRDefault="00EF05B7" w:rsidP="000A77B2">
      <w:pPr>
        <w:pStyle w:val="ListParagraph"/>
        <w:numPr>
          <w:ilvl w:val="0"/>
          <w:numId w:val="52"/>
        </w:numPr>
        <w:rPr>
          <w:rFonts w:ascii="Times New Roman" w:hAnsi="Times New Roman" w:cs="Times New Roman"/>
        </w:rPr>
      </w:pPr>
      <w:r w:rsidRPr="006D50F9">
        <w:rPr>
          <w:rFonts w:ascii="Times New Roman" w:hAnsi="Times New Roman" w:cs="Times New Roman"/>
        </w:rPr>
        <w:t xml:space="preserve">All In One, nje kompjuter i strukturuar ne nje trup te vetem me sistem bashkekohor </w:t>
      </w:r>
    </w:p>
    <w:p w:rsidR="00EF05B7" w:rsidRPr="006D50F9" w:rsidRDefault="00EF05B7" w:rsidP="000A77B2">
      <w:pPr>
        <w:pStyle w:val="ListParagraph"/>
        <w:numPr>
          <w:ilvl w:val="0"/>
          <w:numId w:val="52"/>
        </w:numPr>
        <w:rPr>
          <w:rFonts w:ascii="Times New Roman" w:hAnsi="Times New Roman" w:cs="Times New Roman"/>
        </w:rPr>
      </w:pPr>
      <w:r w:rsidRPr="006D50F9">
        <w:rPr>
          <w:rFonts w:ascii="Times New Roman" w:hAnsi="Times New Roman" w:cs="Times New Roman"/>
        </w:rPr>
        <w:t>Dizenjimi dhe programimi i nje faqeje te re zyrtare te insitucionit.</w:t>
      </w:r>
    </w:p>
    <w:p w:rsidR="00EF05B7" w:rsidRPr="006D50F9" w:rsidRDefault="00EF05B7" w:rsidP="000A77B2">
      <w:pPr>
        <w:pStyle w:val="ListParagraph"/>
        <w:numPr>
          <w:ilvl w:val="0"/>
          <w:numId w:val="52"/>
        </w:numPr>
        <w:rPr>
          <w:rFonts w:ascii="Times New Roman" w:hAnsi="Times New Roman" w:cs="Times New Roman"/>
        </w:rPr>
      </w:pPr>
      <w:r w:rsidRPr="006D50F9">
        <w:rPr>
          <w:rFonts w:ascii="Times New Roman" w:hAnsi="Times New Roman" w:cs="Times New Roman"/>
        </w:rPr>
        <w:t>Si dhe abonimi i një pakete me një nga platformat e zhvillimit të takimeve dhe mësimdhënies online, Zoom.</w:t>
      </w:r>
    </w:p>
    <w:p w:rsidR="00EF05B7" w:rsidRPr="00085638" w:rsidRDefault="00EF05B7" w:rsidP="00EF05B7">
      <w:pPr>
        <w:rPr>
          <w:lang w:eastAsia="ja-JP"/>
        </w:rPr>
      </w:pPr>
    </w:p>
    <w:p w:rsidR="00197CB0" w:rsidRDefault="00197CB0"/>
    <w:p w:rsidR="00197CB0" w:rsidRDefault="00197CB0"/>
    <w:p w:rsidR="00197CB0" w:rsidRDefault="00197CB0"/>
    <w:p w:rsidR="00197CB0" w:rsidRDefault="00197CB0"/>
    <w:p w:rsidR="00197CB0" w:rsidRDefault="00197CB0"/>
    <w:p w:rsidR="00197CB0" w:rsidRDefault="00197CB0"/>
    <w:p w:rsidR="00197CB0" w:rsidRDefault="00197CB0"/>
    <w:p w:rsidR="00A81248" w:rsidRPr="003A798E" w:rsidRDefault="00A81248"/>
    <w:sectPr w:rsidR="00A81248" w:rsidRPr="003A798E" w:rsidSect="00A24793">
      <w:footerReference w:type="even" r:id="rId76"/>
      <w:footerReference w:type="default" r:id="rId77"/>
      <w:pgSz w:w="12240" w:h="15840" w:code="1"/>
      <w:pgMar w:top="720" w:right="720" w:bottom="1080" w:left="720" w:header="709"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EF9" w:rsidRDefault="00485EF9" w:rsidP="001205A1">
      <w:r>
        <w:separator/>
      </w:r>
    </w:p>
  </w:endnote>
  <w:endnote w:type="continuationSeparator" w:id="0">
    <w:p w:rsidR="00485EF9" w:rsidRDefault="00485EF9" w:rsidP="00120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doni MT Black">
    <w:panose1 w:val="02070A030806060202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97884697"/>
      <w:docPartObj>
        <w:docPartGallery w:val="Page Numbers (Bottom of Page)"/>
        <w:docPartUnique/>
      </w:docPartObj>
    </w:sdtPr>
    <w:sdtEndPr>
      <w:rPr>
        <w:rStyle w:val="PageNumber"/>
      </w:rPr>
    </w:sdtEndPr>
    <w:sdtContent>
      <w:p w:rsidR="00835992" w:rsidRDefault="00835992" w:rsidP="00273E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835992" w:rsidRDefault="00835992" w:rsidP="001205A1">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41358343"/>
      <w:docPartObj>
        <w:docPartGallery w:val="Page Numbers (Bottom of Page)"/>
        <w:docPartUnique/>
      </w:docPartObj>
    </w:sdtPr>
    <w:sdtEndPr>
      <w:rPr>
        <w:rStyle w:val="PageNumber"/>
      </w:rPr>
    </w:sdtEndPr>
    <w:sdtContent>
      <w:p w:rsidR="00835992" w:rsidRDefault="00835992" w:rsidP="00273E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5454B">
          <w:rPr>
            <w:rStyle w:val="PageNumber"/>
            <w:noProof/>
          </w:rPr>
          <w:t>74</w:t>
        </w:r>
        <w:r>
          <w:rPr>
            <w:rStyle w:val="PageNumber"/>
          </w:rPr>
          <w:fldChar w:fldCharType="end"/>
        </w:r>
      </w:p>
    </w:sdtContent>
  </w:sdt>
  <w:tbl>
    <w:tblPr>
      <w:tblW w:w="0" w:type="auto"/>
      <w:tblLayout w:type="fixed"/>
      <w:tblCellMar>
        <w:left w:w="0" w:type="dxa"/>
        <w:right w:w="0" w:type="dxa"/>
      </w:tblCellMar>
      <w:tblLook w:val="0600" w:firstRow="0" w:lastRow="0" w:firstColumn="0" w:lastColumn="0" w:noHBand="1" w:noVBand="1"/>
    </w:tblPr>
    <w:tblGrid>
      <w:gridCol w:w="5395"/>
      <w:gridCol w:w="5395"/>
    </w:tblGrid>
    <w:tr w:rsidR="00835992" w:rsidTr="005F4F46">
      <w:tc>
        <w:tcPr>
          <w:tcW w:w="5395" w:type="dxa"/>
        </w:tcPr>
        <w:p w:rsidR="00835992" w:rsidRPr="001205A1" w:rsidRDefault="00835992" w:rsidP="00197CB0">
          <w:pPr>
            <w:pStyle w:val="Footer"/>
          </w:pPr>
          <w:r>
            <w:rPr>
              <w:color w:val="7F7F7F" w:themeColor="text1" w:themeTint="80"/>
            </w:rPr>
            <w:t>Raport akademik 2019-2020</w:t>
          </w:r>
        </w:p>
      </w:tc>
      <w:tc>
        <w:tcPr>
          <w:tcW w:w="5395" w:type="dxa"/>
        </w:tcPr>
        <w:p w:rsidR="00835992" w:rsidRPr="001205A1" w:rsidRDefault="00835992" w:rsidP="001205A1">
          <w:pPr>
            <w:pStyle w:val="Footer"/>
          </w:pPr>
          <w:r w:rsidRPr="001205A1">
            <w:t xml:space="preserve">   </w:t>
          </w:r>
        </w:p>
      </w:tc>
    </w:tr>
  </w:tbl>
  <w:p w:rsidR="00835992" w:rsidRDefault="0083599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EF9" w:rsidRDefault="00485EF9" w:rsidP="001205A1">
      <w:r>
        <w:separator/>
      </w:r>
    </w:p>
  </w:footnote>
  <w:footnote w:type="continuationSeparator" w:id="0">
    <w:p w:rsidR="00485EF9" w:rsidRDefault="00485EF9" w:rsidP="001205A1">
      <w:r>
        <w:continuationSeparator/>
      </w:r>
    </w:p>
  </w:footnote>
  <w:footnote w:id="1">
    <w:p w:rsidR="00835992" w:rsidRPr="009A01C5" w:rsidRDefault="00835992" w:rsidP="00273E11">
      <w:pPr>
        <w:jc w:val="both"/>
        <w:rPr>
          <w:sz w:val="20"/>
        </w:rPr>
      </w:pPr>
      <w:r w:rsidRPr="009A01C5">
        <w:rPr>
          <w:rStyle w:val="FootnoteReference"/>
        </w:rPr>
        <w:footnoteRef/>
      </w:r>
      <w:r w:rsidRPr="009A01C5">
        <w:rPr>
          <w:sz w:val="20"/>
        </w:rPr>
        <w:t xml:space="preserve"> Sipas Aneksit 10 të Rregullores së Brendshme të Shkollës së Magjistraturës, vlerësimi </w:t>
      </w:r>
      <w:r>
        <w:rPr>
          <w:sz w:val="20"/>
        </w:rPr>
        <w:t>është miratuar me vendimin</w:t>
      </w:r>
      <w:r w:rsidRPr="009A01C5">
        <w:rPr>
          <w:sz w:val="20"/>
        </w:rPr>
        <w:t xml:space="preserve"> nr. 15, datë 29.6.2017 të Këshillit Drejtues.</w:t>
      </w:r>
    </w:p>
    <w:p w:rsidR="00835992" w:rsidRPr="009A01C5" w:rsidRDefault="00835992" w:rsidP="00273E11">
      <w:pPr>
        <w:pStyle w:val="FootnoteText"/>
        <w:rPr>
          <w:rFonts w:ascii="Times New Roman" w:hAnsi="Times New Roman"/>
          <w:sz w:val="20"/>
        </w:rPr>
      </w:pPr>
    </w:p>
  </w:footnote>
  <w:footnote w:id="2">
    <w:p w:rsidR="00835992" w:rsidRPr="009A01C5" w:rsidRDefault="00835992" w:rsidP="0020066F">
      <w:pPr>
        <w:pStyle w:val="FootnoteText"/>
        <w:jc w:val="both"/>
        <w:rPr>
          <w:rFonts w:ascii="Times New Roman" w:hAnsi="Times New Roman"/>
          <w:sz w:val="20"/>
        </w:rPr>
      </w:pPr>
      <w:r w:rsidRPr="002856B6">
        <w:rPr>
          <w:rFonts w:asciiTheme="minorHAnsi" w:eastAsiaTheme="minorHAnsi" w:hAnsiTheme="minorHAnsi" w:cstheme="minorBidi"/>
          <w:color w:val="000000" w:themeColor="text1"/>
          <w:kern w:val="0"/>
          <w:sz w:val="20"/>
          <w:vertAlign w:val="superscript"/>
          <w:lang w:val="en-US" w:eastAsia="ja-JP"/>
        </w:rPr>
        <w:footnoteRef/>
      </w:r>
      <w:r w:rsidRPr="0075454B">
        <w:rPr>
          <w:rFonts w:asciiTheme="minorHAnsi" w:eastAsiaTheme="minorHAnsi" w:hAnsiTheme="minorHAnsi" w:cstheme="minorBidi"/>
          <w:color w:val="000000" w:themeColor="text1"/>
          <w:kern w:val="0"/>
          <w:sz w:val="20"/>
          <w:vertAlign w:val="superscript"/>
          <w:lang w:eastAsia="ja-JP"/>
        </w:rPr>
        <w:t xml:space="preserve"> </w:t>
      </w:r>
      <w:r w:rsidRPr="0075454B">
        <w:rPr>
          <w:rFonts w:asciiTheme="minorHAnsi" w:eastAsiaTheme="minorHAnsi" w:hAnsiTheme="minorHAnsi" w:cstheme="minorBidi"/>
          <w:color w:val="000000" w:themeColor="text1"/>
          <w:kern w:val="0"/>
          <w:sz w:val="20"/>
          <w:lang w:eastAsia="ja-JP"/>
        </w:rPr>
        <w:t>Të gjitha aktivitetet e zhvilluara me partnerët ndërkombëtarë janë të përfshira në Aneksin 3 të këtij raporti.</w:t>
      </w:r>
    </w:p>
  </w:footnote>
  <w:footnote w:id="3">
    <w:p w:rsidR="00835992" w:rsidRPr="0075454B" w:rsidRDefault="00835992" w:rsidP="0020066F">
      <w:pPr>
        <w:jc w:val="both"/>
        <w:rPr>
          <w:rFonts w:ascii="Times New Roman" w:hAnsi="Times New Roman"/>
          <w:sz w:val="20"/>
          <w:lang w:val="sq-AL"/>
        </w:rPr>
      </w:pPr>
      <w:r w:rsidRPr="002856B6">
        <w:rPr>
          <w:sz w:val="18"/>
          <w:vertAlign w:val="superscript"/>
        </w:rPr>
        <w:footnoteRef/>
      </w:r>
      <w:r w:rsidRPr="0075454B">
        <w:rPr>
          <w:sz w:val="18"/>
          <w:vertAlign w:val="superscript"/>
          <w:lang w:val="sq-AL"/>
        </w:rPr>
        <w:t xml:space="preserve"> </w:t>
      </w:r>
      <w:r w:rsidRPr="0075454B">
        <w:rPr>
          <w:sz w:val="18"/>
          <w:lang w:val="sq-AL"/>
        </w:rPr>
        <w:t>Një kopje të CV-së së tyre ose të kolegut të sugjeruar duke specifikuar eksperiencën si gjyqtar/prokuror dhe trajnimet e marra, shkrimet akademike në fushë; titullin e temës, çështjes apo nënçështjes që mendojnë të trajtojnë; metodologjinë e trajnimit që do të përdorin (p.sh. duke përdorur raste problemore e hipotetike, diskutime në grupe të vogla, demonstrime, simulime, pyetësorë paraprakë për të testuar njohuritë e auditorit, mjetet audiovizive etj.); një përshkrim (të shkurtër) problemor të çështjeve të kursit trajnues apo çështjes që kanë zgjedhur (mini modul).</w:t>
      </w:r>
    </w:p>
  </w:footnote>
  <w:footnote w:id="4">
    <w:p w:rsidR="00835992" w:rsidRPr="007A1B96" w:rsidRDefault="00835992" w:rsidP="00364E29">
      <w:pPr>
        <w:jc w:val="both"/>
        <w:rPr>
          <w:rFonts w:ascii="Times New Roman" w:hAnsi="Times New Roman"/>
          <w:sz w:val="20"/>
          <w:vertAlign w:val="subscript"/>
        </w:rPr>
      </w:pPr>
      <w:r w:rsidRPr="007A1B96">
        <w:rPr>
          <w:sz w:val="20"/>
          <w:vertAlign w:val="superscript"/>
        </w:rPr>
        <w:t>4</w:t>
      </w:r>
      <w:r>
        <w:rPr>
          <w:sz w:val="18"/>
          <w:vertAlign w:val="subscript"/>
        </w:rPr>
        <w:t xml:space="preserve"> </w:t>
      </w:r>
      <w:r w:rsidRPr="007A1B96">
        <w:rPr>
          <w:sz w:val="18"/>
        </w:rPr>
        <w:t>Shih marrëveshjen me lehtësuesit dhe ekspertët për sa më sipër.</w:t>
      </w:r>
    </w:p>
  </w:footnote>
  <w:footnote w:id="5">
    <w:p w:rsidR="00835992" w:rsidRPr="009574C7" w:rsidRDefault="00835992" w:rsidP="00364E29">
      <w:pPr>
        <w:jc w:val="both"/>
        <w:rPr>
          <w:rFonts w:ascii="Times New Roman" w:hAnsi="Times New Roman" w:cs="Times New Roman"/>
          <w:sz w:val="20"/>
        </w:rPr>
      </w:pPr>
      <w:r w:rsidRPr="009574C7">
        <w:rPr>
          <w:rFonts w:ascii="Times New Roman" w:hAnsi="Times New Roman" w:cs="Times New Roman"/>
          <w:vertAlign w:val="superscript"/>
        </w:rPr>
        <w:footnoteRef/>
      </w:r>
      <w:r w:rsidRPr="009574C7">
        <w:rPr>
          <w:rFonts w:ascii="Times New Roman" w:hAnsi="Times New Roman" w:cs="Times New Roman"/>
          <w:sz w:val="20"/>
        </w:rPr>
        <w:t xml:space="preserve"> Sa i përket datave të trajnimit, me shpalljen e tyre, ndryshimi lidhet vetëm në raste përjashtimore dhe shumë të justifikuara që lidhen me ekspertët ose probleme të pjesëmarrjes. Në të dyja rastet, ndryshimi mbështetet në arsye objektive dhe të pa parashikuara që mund të lindin gjatë zbatimit të këtij kalendari.</w:t>
      </w:r>
    </w:p>
  </w:footnote>
  <w:footnote w:id="6">
    <w:p w:rsidR="00835992" w:rsidRPr="009574C7" w:rsidRDefault="00835992" w:rsidP="00364E29">
      <w:pPr>
        <w:jc w:val="both"/>
        <w:rPr>
          <w:rFonts w:ascii="Times New Roman" w:hAnsi="Times New Roman" w:cs="Times New Roman"/>
          <w:sz w:val="20"/>
        </w:rPr>
      </w:pPr>
      <w:r w:rsidRPr="009574C7">
        <w:rPr>
          <w:rFonts w:ascii="Times New Roman" w:hAnsi="Times New Roman" w:cs="Times New Roman"/>
          <w:vertAlign w:val="superscript"/>
        </w:rPr>
        <w:footnoteRef/>
      </w:r>
      <w:r w:rsidRPr="009574C7">
        <w:rPr>
          <w:rFonts w:ascii="Times New Roman" w:hAnsi="Times New Roman" w:cs="Times New Roman"/>
          <w:sz w:val="20"/>
          <w:vertAlign w:val="superscript"/>
        </w:rPr>
        <w:t xml:space="preserve"> </w:t>
      </w:r>
      <w:r w:rsidRPr="009574C7">
        <w:rPr>
          <w:rFonts w:ascii="Times New Roman" w:hAnsi="Times New Roman" w:cs="Times New Roman"/>
          <w:sz w:val="20"/>
        </w:rPr>
        <w:t>Në çdo temë, ekspertët dhe lehtësuesit, do të bëjnë kujdes të sjellin problematikën aktuale si nga këndvështrimi i doktrinës, jurisprudencës shqiptare, ndryshimeve ligjore ashtu edhe të standardeve ndërkombëtare dhe jurisprudencës së GJEDNJ-së e GJED-së sipas rastit.</w:t>
      </w:r>
    </w:p>
  </w:footnote>
  <w:footnote w:id="7">
    <w:p w:rsidR="006D50F9" w:rsidRPr="000E189B" w:rsidRDefault="006D50F9" w:rsidP="006D50F9">
      <w:pPr>
        <w:jc w:val="both"/>
        <w:rPr>
          <w:vertAlign w:val="superscript"/>
        </w:rPr>
      </w:pPr>
      <w:r w:rsidRPr="000E189B">
        <w:rPr>
          <w:vertAlign w:val="superscript"/>
        </w:rPr>
        <w:footnoteRef/>
      </w:r>
      <w:r w:rsidRPr="000E189B">
        <w:rPr>
          <w:vertAlign w:val="superscript"/>
        </w:rPr>
        <w:t xml:space="preserve"> </w:t>
      </w:r>
      <w:r w:rsidRPr="000E189B">
        <w:rPr>
          <w:sz w:val="20"/>
        </w:rPr>
        <w:t>Bashkëlidhur raportit akademik është plani i masave dhe arritjet e 6-mujorit të parë të raportimit, janar-qershor 2019.</w:t>
      </w:r>
    </w:p>
    <w:p w:rsidR="006D50F9" w:rsidRDefault="006D50F9" w:rsidP="006D50F9">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F88"/>
    <w:multiLevelType w:val="hybridMultilevel"/>
    <w:tmpl w:val="6E0098B2"/>
    <w:lvl w:ilvl="0" w:tplc="62920A5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3C0F04"/>
    <w:multiLevelType w:val="hybridMultilevel"/>
    <w:tmpl w:val="30385D06"/>
    <w:lvl w:ilvl="0" w:tplc="0409000F">
      <w:start w:val="8"/>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6B464FE"/>
    <w:multiLevelType w:val="hybridMultilevel"/>
    <w:tmpl w:val="6ED0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25788"/>
    <w:multiLevelType w:val="hybridMultilevel"/>
    <w:tmpl w:val="B9F6AE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183186"/>
    <w:multiLevelType w:val="hybridMultilevel"/>
    <w:tmpl w:val="CBC6DF20"/>
    <w:lvl w:ilvl="0" w:tplc="729A0E98">
      <w:start w:val="1"/>
      <w:numFmt w:val="decimal"/>
      <w:lvlText w:val="%1."/>
      <w:lvlJc w:val="left"/>
      <w:pPr>
        <w:ind w:left="720" w:hanging="360"/>
      </w:pPr>
      <w:rPr>
        <w:rFonts w:ascii="Times New Roman" w:eastAsia="Calibri" w:hAnsi="Times New Roman" w:cs="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B67874"/>
    <w:multiLevelType w:val="hybridMultilevel"/>
    <w:tmpl w:val="485EB380"/>
    <w:lvl w:ilvl="0" w:tplc="5ED8211A">
      <w:start w:val="1"/>
      <w:numFmt w:val="lowerLetter"/>
      <w:lvlText w:val="%1)"/>
      <w:lvlJc w:val="left"/>
      <w:pPr>
        <w:ind w:left="810" w:hanging="360"/>
      </w:pPr>
      <w:rPr>
        <w:rFonts w:eastAsia="Arial Unicode M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C8F7671"/>
    <w:multiLevelType w:val="hybridMultilevel"/>
    <w:tmpl w:val="46A0EFBE"/>
    <w:lvl w:ilvl="0" w:tplc="EE0E43C0">
      <w:start w:val="1"/>
      <w:numFmt w:val="decimal"/>
      <w:lvlText w:val="%1."/>
      <w:lvlJc w:val="left"/>
      <w:pPr>
        <w:ind w:left="720" w:hanging="360"/>
      </w:pPr>
      <w:rPr>
        <w:rFonts w:ascii="Times New Roman" w:eastAsiaTheme="minorHAnsi" w:hAnsi="Times New Roman" w:cs="Times New Roman"/>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CF42F3E"/>
    <w:multiLevelType w:val="hybridMultilevel"/>
    <w:tmpl w:val="1496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02F9A"/>
    <w:multiLevelType w:val="hybridMultilevel"/>
    <w:tmpl w:val="AEE2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43A0E"/>
    <w:multiLevelType w:val="hybridMultilevel"/>
    <w:tmpl w:val="DD9E767C"/>
    <w:lvl w:ilvl="0" w:tplc="0409000B">
      <w:start w:val="1"/>
      <w:numFmt w:val="bullet"/>
      <w:lvlText w:val=""/>
      <w:lvlJc w:val="left"/>
      <w:pPr>
        <w:ind w:left="36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197C52DB"/>
    <w:multiLevelType w:val="hybridMultilevel"/>
    <w:tmpl w:val="2F88BC44"/>
    <w:lvl w:ilvl="0" w:tplc="D1E8319A">
      <w:start w:val="4"/>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822B0E"/>
    <w:multiLevelType w:val="hybridMultilevel"/>
    <w:tmpl w:val="F21E0820"/>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1ADF248D"/>
    <w:multiLevelType w:val="hybridMultilevel"/>
    <w:tmpl w:val="6C36D146"/>
    <w:lvl w:ilvl="0" w:tplc="02560140">
      <w:start w:val="1"/>
      <w:numFmt w:val="bullet"/>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2878DB"/>
    <w:multiLevelType w:val="hybridMultilevel"/>
    <w:tmpl w:val="8A0EAA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6D43DE"/>
    <w:multiLevelType w:val="hybridMultilevel"/>
    <w:tmpl w:val="713438A0"/>
    <w:lvl w:ilvl="0" w:tplc="3C087FB2">
      <w:start w:val="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F8C0022"/>
    <w:multiLevelType w:val="hybridMultilevel"/>
    <w:tmpl w:val="CC903544"/>
    <w:lvl w:ilvl="0" w:tplc="4B86C346">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9D0686"/>
    <w:multiLevelType w:val="hybridMultilevel"/>
    <w:tmpl w:val="75D01458"/>
    <w:lvl w:ilvl="0" w:tplc="D916BCD0">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6C740F"/>
    <w:multiLevelType w:val="hybridMultilevel"/>
    <w:tmpl w:val="BD2000B4"/>
    <w:lvl w:ilvl="0" w:tplc="6BCE14BE">
      <w:start w:val="1"/>
      <w:numFmt w:val="bullet"/>
      <w:lvlText w:val=""/>
      <w:lvlJc w:val="left"/>
      <w:pPr>
        <w:tabs>
          <w:tab w:val="num" w:pos="360"/>
        </w:tabs>
        <w:ind w:left="360" w:hanging="360"/>
      </w:pPr>
      <w:rPr>
        <w:rFonts w:ascii="Symbol" w:hAnsi="Symbol" w:hint="default"/>
        <w:strike w:val="0"/>
      </w:rPr>
    </w:lvl>
    <w:lvl w:ilvl="1" w:tplc="F5C40FC8">
      <w:start w:val="1"/>
      <w:numFmt w:val="bullet"/>
      <w:lvlText w:val=""/>
      <w:lvlJc w:val="left"/>
      <w:pPr>
        <w:tabs>
          <w:tab w:val="num" w:pos="1260"/>
        </w:tabs>
        <w:ind w:left="1260" w:hanging="360"/>
      </w:pPr>
      <w:rPr>
        <w:rFonts w:ascii="Wingdings" w:hAnsi="Wingdings" w:hint="default"/>
        <w:strike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F00A0"/>
    <w:multiLevelType w:val="hybridMultilevel"/>
    <w:tmpl w:val="75443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670BFB"/>
    <w:multiLevelType w:val="hybridMultilevel"/>
    <w:tmpl w:val="727222CC"/>
    <w:lvl w:ilvl="0" w:tplc="041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3510478"/>
    <w:multiLevelType w:val="hybridMultilevel"/>
    <w:tmpl w:val="8F0AE3E0"/>
    <w:lvl w:ilvl="0" w:tplc="041C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8430B5"/>
    <w:multiLevelType w:val="hybridMultilevel"/>
    <w:tmpl w:val="AEB85EB8"/>
    <w:lvl w:ilvl="0" w:tplc="041C000D">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2" w15:restartNumberingAfterBreak="0">
    <w:nsid w:val="249C2073"/>
    <w:multiLevelType w:val="hybridMultilevel"/>
    <w:tmpl w:val="41BA0022"/>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 w15:restartNumberingAfterBreak="0">
    <w:nsid w:val="26720C31"/>
    <w:multiLevelType w:val="hybridMultilevel"/>
    <w:tmpl w:val="580C3604"/>
    <w:lvl w:ilvl="0" w:tplc="8F203F2A">
      <w:start w:val="1"/>
      <w:numFmt w:val="decimal"/>
      <w:lvlText w:val="%1."/>
      <w:lvlJc w:val="left"/>
      <w:pPr>
        <w:ind w:left="360" w:hanging="360"/>
      </w:pPr>
      <w:rPr>
        <w:rFonts w:ascii="Times New Roman" w:eastAsia="Arial Unicode MS" w:hAnsi="Times New Roman" w:hint="default"/>
        <w:b w:val="0"/>
        <w:bCs/>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8F3222C"/>
    <w:multiLevelType w:val="hybridMultilevel"/>
    <w:tmpl w:val="5F48BE50"/>
    <w:lvl w:ilvl="0" w:tplc="0409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5" w15:restartNumberingAfterBreak="0">
    <w:nsid w:val="35B05D32"/>
    <w:multiLevelType w:val="hybridMultilevel"/>
    <w:tmpl w:val="627E1648"/>
    <w:lvl w:ilvl="0" w:tplc="041C0001">
      <w:start w:val="1"/>
      <w:numFmt w:val="bullet"/>
      <w:lvlText w:val=""/>
      <w:lvlJc w:val="left"/>
      <w:pPr>
        <w:ind w:left="720" w:hanging="360"/>
      </w:pPr>
      <w:rPr>
        <w:rFonts w:ascii="Symbol" w:hAnsi="Symbol" w:hint="default"/>
      </w:rPr>
    </w:lvl>
    <w:lvl w:ilvl="1" w:tplc="041C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B86710"/>
    <w:multiLevelType w:val="hybridMultilevel"/>
    <w:tmpl w:val="175A1816"/>
    <w:lvl w:ilvl="0" w:tplc="04090017">
      <w:start w:val="1"/>
      <w:numFmt w:val="lowerLetter"/>
      <w:lvlText w:val="%1)"/>
      <w:lvlJc w:val="left"/>
      <w:pPr>
        <w:ind w:left="1440" w:hanging="360"/>
      </w:p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27" w15:restartNumberingAfterBreak="0">
    <w:nsid w:val="3AF34C49"/>
    <w:multiLevelType w:val="hybridMultilevel"/>
    <w:tmpl w:val="660A05CE"/>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1D38E0"/>
    <w:multiLevelType w:val="hybridMultilevel"/>
    <w:tmpl w:val="5D3C375A"/>
    <w:lvl w:ilvl="0" w:tplc="041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866D1C"/>
    <w:multiLevelType w:val="hybridMultilevel"/>
    <w:tmpl w:val="6112622E"/>
    <w:lvl w:ilvl="0" w:tplc="8D1292D2">
      <w:start w:val="1"/>
      <w:numFmt w:val="upperRoman"/>
      <w:lvlText w:val="%1."/>
      <w:lvlJc w:val="left"/>
      <w:pPr>
        <w:ind w:left="720" w:hanging="720"/>
      </w:pPr>
      <w:rPr>
        <w:rFonts w:eastAsia="Tahoma"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30" w15:restartNumberingAfterBreak="0">
    <w:nsid w:val="48D97DF0"/>
    <w:multiLevelType w:val="hybridMultilevel"/>
    <w:tmpl w:val="92428068"/>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3305BA"/>
    <w:multiLevelType w:val="hybridMultilevel"/>
    <w:tmpl w:val="5F48BE50"/>
    <w:lvl w:ilvl="0" w:tplc="0409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 w15:restartNumberingAfterBreak="0">
    <w:nsid w:val="4D0F0924"/>
    <w:multiLevelType w:val="hybridMultilevel"/>
    <w:tmpl w:val="D2DE23A0"/>
    <w:lvl w:ilvl="0" w:tplc="04090017">
      <w:start w:val="1"/>
      <w:numFmt w:val="lowerLetter"/>
      <w:lvlText w:val="%1)"/>
      <w:lvlJc w:val="left"/>
      <w:pPr>
        <w:ind w:left="1440" w:hanging="360"/>
      </w:pPr>
    </w:lvl>
    <w:lvl w:ilvl="1" w:tplc="041C0019" w:tentative="1">
      <w:start w:val="1"/>
      <w:numFmt w:val="lowerLetter"/>
      <w:lvlText w:val="%2."/>
      <w:lvlJc w:val="left"/>
      <w:pPr>
        <w:ind w:left="2160" w:hanging="360"/>
      </w:pPr>
    </w:lvl>
    <w:lvl w:ilvl="2" w:tplc="041C001B" w:tentative="1">
      <w:start w:val="1"/>
      <w:numFmt w:val="lowerRoman"/>
      <w:lvlText w:val="%3."/>
      <w:lvlJc w:val="right"/>
      <w:pPr>
        <w:ind w:left="2880" w:hanging="180"/>
      </w:pPr>
    </w:lvl>
    <w:lvl w:ilvl="3" w:tplc="041C000F" w:tentative="1">
      <w:start w:val="1"/>
      <w:numFmt w:val="decimal"/>
      <w:lvlText w:val="%4."/>
      <w:lvlJc w:val="left"/>
      <w:pPr>
        <w:ind w:left="3600" w:hanging="360"/>
      </w:pPr>
    </w:lvl>
    <w:lvl w:ilvl="4" w:tplc="041C0019" w:tentative="1">
      <w:start w:val="1"/>
      <w:numFmt w:val="lowerLetter"/>
      <w:lvlText w:val="%5."/>
      <w:lvlJc w:val="left"/>
      <w:pPr>
        <w:ind w:left="4320" w:hanging="360"/>
      </w:pPr>
    </w:lvl>
    <w:lvl w:ilvl="5" w:tplc="041C001B" w:tentative="1">
      <w:start w:val="1"/>
      <w:numFmt w:val="lowerRoman"/>
      <w:lvlText w:val="%6."/>
      <w:lvlJc w:val="right"/>
      <w:pPr>
        <w:ind w:left="5040" w:hanging="180"/>
      </w:pPr>
    </w:lvl>
    <w:lvl w:ilvl="6" w:tplc="041C000F" w:tentative="1">
      <w:start w:val="1"/>
      <w:numFmt w:val="decimal"/>
      <w:lvlText w:val="%7."/>
      <w:lvlJc w:val="left"/>
      <w:pPr>
        <w:ind w:left="5760" w:hanging="360"/>
      </w:pPr>
    </w:lvl>
    <w:lvl w:ilvl="7" w:tplc="041C0019" w:tentative="1">
      <w:start w:val="1"/>
      <w:numFmt w:val="lowerLetter"/>
      <w:lvlText w:val="%8."/>
      <w:lvlJc w:val="left"/>
      <w:pPr>
        <w:ind w:left="6480" w:hanging="360"/>
      </w:pPr>
    </w:lvl>
    <w:lvl w:ilvl="8" w:tplc="041C001B" w:tentative="1">
      <w:start w:val="1"/>
      <w:numFmt w:val="lowerRoman"/>
      <w:lvlText w:val="%9."/>
      <w:lvlJc w:val="right"/>
      <w:pPr>
        <w:ind w:left="7200" w:hanging="180"/>
      </w:pPr>
    </w:lvl>
  </w:abstractNum>
  <w:abstractNum w:abstractNumId="33" w15:restartNumberingAfterBreak="0">
    <w:nsid w:val="538716D1"/>
    <w:multiLevelType w:val="hybridMultilevel"/>
    <w:tmpl w:val="0E7CED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56D7E78"/>
    <w:multiLevelType w:val="hybridMultilevel"/>
    <w:tmpl w:val="1DCA1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0221D6"/>
    <w:multiLevelType w:val="hybridMultilevel"/>
    <w:tmpl w:val="2E3AED1C"/>
    <w:lvl w:ilvl="0" w:tplc="FE34AC5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630EAE"/>
    <w:multiLevelType w:val="hybridMultilevel"/>
    <w:tmpl w:val="C1DEEC0A"/>
    <w:lvl w:ilvl="0" w:tplc="8D1292D2">
      <w:start w:val="1"/>
      <w:numFmt w:val="upperRoman"/>
      <w:lvlText w:val="%1."/>
      <w:lvlJc w:val="left"/>
      <w:pPr>
        <w:ind w:left="720" w:hanging="720"/>
      </w:pPr>
      <w:rPr>
        <w:rFonts w:eastAsia="Tahoma"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37" w15:restartNumberingAfterBreak="0">
    <w:nsid w:val="5B03477B"/>
    <w:multiLevelType w:val="hybridMultilevel"/>
    <w:tmpl w:val="9656E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174F5F"/>
    <w:multiLevelType w:val="hybridMultilevel"/>
    <w:tmpl w:val="5CA48AF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D106F4D"/>
    <w:multiLevelType w:val="hybridMultilevel"/>
    <w:tmpl w:val="E3E20864"/>
    <w:lvl w:ilvl="0" w:tplc="8384E028">
      <w:start w:val="4"/>
      <w:numFmt w:val="bullet"/>
      <w:lvlText w:val="-"/>
      <w:lvlJc w:val="left"/>
      <w:pPr>
        <w:ind w:left="360" w:hanging="360"/>
      </w:pPr>
      <w:rPr>
        <w:rFonts w:ascii="Times New Roman" w:eastAsia="MS Mincho"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17C14EB"/>
    <w:multiLevelType w:val="multilevel"/>
    <w:tmpl w:val="8E06037C"/>
    <w:lvl w:ilvl="0">
      <w:start w:val="1"/>
      <w:numFmt w:val="bullet"/>
      <w:pStyle w:val="ListBullet"/>
      <w:lvlText w:val="•"/>
      <w:lvlJc w:val="left"/>
      <w:pPr>
        <w:ind w:left="360" w:hanging="360"/>
      </w:pPr>
      <w:rPr>
        <w:rFonts w:ascii="Cambria" w:hAnsi="Cambria" w:hint="default"/>
        <w:color w:val="DDDDDD" w:themeColor="accent1"/>
      </w:rPr>
    </w:lvl>
    <w:lvl w:ilvl="1">
      <w:start w:val="1"/>
      <w:numFmt w:val="bullet"/>
      <w:lvlText w:val="•"/>
      <w:lvlJc w:val="left"/>
      <w:pPr>
        <w:tabs>
          <w:tab w:val="num" w:pos="648"/>
        </w:tabs>
        <w:ind w:left="720" w:hanging="360"/>
      </w:pPr>
      <w:rPr>
        <w:rFonts w:ascii="Cambria" w:hAnsi="Cambria" w:hint="default"/>
        <w:color w:val="DDDDDD" w:themeColor="accent1"/>
      </w:rPr>
    </w:lvl>
    <w:lvl w:ilvl="2">
      <w:start w:val="1"/>
      <w:numFmt w:val="bullet"/>
      <w:lvlText w:val="•"/>
      <w:lvlJc w:val="left"/>
      <w:pPr>
        <w:tabs>
          <w:tab w:val="num" w:pos="1008"/>
        </w:tabs>
        <w:ind w:left="1080" w:hanging="360"/>
      </w:pPr>
      <w:rPr>
        <w:rFonts w:ascii="Cambria" w:hAnsi="Cambria" w:hint="default"/>
        <w:color w:val="DDDDDD" w:themeColor="accent1"/>
      </w:rPr>
    </w:lvl>
    <w:lvl w:ilvl="3">
      <w:start w:val="1"/>
      <w:numFmt w:val="bullet"/>
      <w:lvlText w:val="•"/>
      <w:lvlJc w:val="left"/>
      <w:pPr>
        <w:tabs>
          <w:tab w:val="num" w:pos="1368"/>
        </w:tabs>
        <w:ind w:left="1440" w:hanging="360"/>
      </w:pPr>
      <w:rPr>
        <w:rFonts w:ascii="Cambria" w:hAnsi="Cambria" w:hint="default"/>
        <w:color w:val="DDDDDD" w:themeColor="accent1"/>
      </w:rPr>
    </w:lvl>
    <w:lvl w:ilvl="4">
      <w:start w:val="1"/>
      <w:numFmt w:val="bullet"/>
      <w:lvlText w:val="•"/>
      <w:lvlJc w:val="left"/>
      <w:pPr>
        <w:tabs>
          <w:tab w:val="num" w:pos="1728"/>
        </w:tabs>
        <w:ind w:left="1800" w:hanging="360"/>
      </w:pPr>
      <w:rPr>
        <w:rFonts w:ascii="Cambria" w:hAnsi="Cambria" w:hint="default"/>
        <w:color w:val="DDDDDD" w:themeColor="accent1"/>
      </w:rPr>
    </w:lvl>
    <w:lvl w:ilvl="5">
      <w:start w:val="1"/>
      <w:numFmt w:val="bullet"/>
      <w:lvlText w:val=""/>
      <w:lvlJc w:val="left"/>
      <w:pPr>
        <w:tabs>
          <w:tab w:val="num" w:pos="2088"/>
        </w:tabs>
        <w:ind w:left="2160" w:hanging="360"/>
      </w:pPr>
      <w:rPr>
        <w:rFonts w:ascii="Wingdings" w:hAnsi="Wingdings" w:hint="default"/>
        <w:color w:val="DDDDDD" w:themeColor="accent1"/>
      </w:rPr>
    </w:lvl>
    <w:lvl w:ilvl="6">
      <w:start w:val="1"/>
      <w:numFmt w:val="bullet"/>
      <w:lvlText w:val=""/>
      <w:lvlJc w:val="left"/>
      <w:pPr>
        <w:tabs>
          <w:tab w:val="num" w:pos="2448"/>
        </w:tabs>
        <w:ind w:left="2520" w:hanging="360"/>
      </w:pPr>
      <w:rPr>
        <w:rFonts w:ascii="Symbol" w:hAnsi="Symbol" w:hint="default"/>
        <w:color w:val="DDDDDD" w:themeColor="accent1"/>
      </w:rPr>
    </w:lvl>
    <w:lvl w:ilvl="7">
      <w:start w:val="1"/>
      <w:numFmt w:val="bullet"/>
      <w:lvlText w:val="o"/>
      <w:lvlJc w:val="left"/>
      <w:pPr>
        <w:tabs>
          <w:tab w:val="num" w:pos="2808"/>
        </w:tabs>
        <w:ind w:left="2880" w:hanging="360"/>
      </w:pPr>
      <w:rPr>
        <w:rFonts w:ascii="Courier New" w:hAnsi="Courier New" w:hint="default"/>
        <w:color w:val="DDDDDD" w:themeColor="accent1"/>
      </w:rPr>
    </w:lvl>
    <w:lvl w:ilvl="8">
      <w:start w:val="1"/>
      <w:numFmt w:val="bullet"/>
      <w:lvlText w:val=""/>
      <w:lvlJc w:val="left"/>
      <w:pPr>
        <w:tabs>
          <w:tab w:val="num" w:pos="3168"/>
        </w:tabs>
        <w:ind w:left="3240" w:hanging="360"/>
      </w:pPr>
      <w:rPr>
        <w:rFonts w:ascii="Wingdings" w:hAnsi="Wingdings" w:hint="default"/>
        <w:color w:val="DDDDDD" w:themeColor="accent1"/>
      </w:rPr>
    </w:lvl>
  </w:abstractNum>
  <w:abstractNum w:abstractNumId="41" w15:restartNumberingAfterBreak="0">
    <w:nsid w:val="69C32482"/>
    <w:multiLevelType w:val="hybridMultilevel"/>
    <w:tmpl w:val="06D0974E"/>
    <w:lvl w:ilvl="0" w:tplc="041C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42" w15:restartNumberingAfterBreak="0">
    <w:nsid w:val="6ACA065B"/>
    <w:multiLevelType w:val="hybridMultilevel"/>
    <w:tmpl w:val="0DDE75E6"/>
    <w:lvl w:ilvl="0" w:tplc="A86CC9B8">
      <w:start w:val="1"/>
      <w:numFmt w:val="upperRoman"/>
      <w:lvlText w:val="%1."/>
      <w:lvlJc w:val="left"/>
      <w:pPr>
        <w:ind w:left="720" w:hanging="720"/>
      </w:pPr>
      <w:rPr>
        <w:rFonts w:hint="default"/>
        <w:sz w:val="24"/>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43" w15:restartNumberingAfterBreak="0">
    <w:nsid w:val="6B4C1408"/>
    <w:multiLevelType w:val="hybridMultilevel"/>
    <w:tmpl w:val="2A92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D1282E"/>
    <w:multiLevelType w:val="hybridMultilevel"/>
    <w:tmpl w:val="C610D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DA38FF"/>
    <w:multiLevelType w:val="hybridMultilevel"/>
    <w:tmpl w:val="BFB2C240"/>
    <w:lvl w:ilvl="0" w:tplc="8D1292D2">
      <w:start w:val="1"/>
      <w:numFmt w:val="upperRoman"/>
      <w:lvlText w:val="%1."/>
      <w:lvlJc w:val="left"/>
      <w:pPr>
        <w:ind w:left="720" w:hanging="720"/>
      </w:pPr>
      <w:rPr>
        <w:rFonts w:eastAsia="Tahoma"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46" w15:restartNumberingAfterBreak="0">
    <w:nsid w:val="713672DD"/>
    <w:multiLevelType w:val="hybridMultilevel"/>
    <w:tmpl w:val="AF40C032"/>
    <w:lvl w:ilvl="0" w:tplc="B6182FA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3B70FCE"/>
    <w:multiLevelType w:val="hybridMultilevel"/>
    <w:tmpl w:val="84588F68"/>
    <w:lvl w:ilvl="0" w:tplc="8D1292D2">
      <w:start w:val="1"/>
      <w:numFmt w:val="upperRoman"/>
      <w:lvlText w:val="%1."/>
      <w:lvlJc w:val="left"/>
      <w:pPr>
        <w:ind w:left="720" w:hanging="720"/>
      </w:pPr>
      <w:rPr>
        <w:rFonts w:eastAsia="Tahoma"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48" w15:restartNumberingAfterBreak="0">
    <w:nsid w:val="79C71CCE"/>
    <w:multiLevelType w:val="hybridMultilevel"/>
    <w:tmpl w:val="8F8EE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68740D"/>
    <w:multiLevelType w:val="hybridMultilevel"/>
    <w:tmpl w:val="335801D4"/>
    <w:lvl w:ilvl="0" w:tplc="8D1292D2">
      <w:start w:val="1"/>
      <w:numFmt w:val="upperRoman"/>
      <w:lvlText w:val="%1."/>
      <w:lvlJc w:val="left"/>
      <w:pPr>
        <w:ind w:left="720" w:hanging="720"/>
      </w:pPr>
      <w:rPr>
        <w:rFonts w:eastAsia="Tahoma"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50" w15:restartNumberingAfterBreak="0">
    <w:nsid w:val="7D7306AC"/>
    <w:multiLevelType w:val="multilevel"/>
    <w:tmpl w:val="23143E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E67027D"/>
    <w:multiLevelType w:val="hybridMultilevel"/>
    <w:tmpl w:val="FABED43C"/>
    <w:lvl w:ilvl="0" w:tplc="94E0DC2E">
      <w:start w:val="1"/>
      <w:numFmt w:val="lowerLetter"/>
      <w:lvlText w:val="%1)"/>
      <w:lvlJc w:val="center"/>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0"/>
  </w:num>
  <w:num w:numId="2">
    <w:abstractNumId w:val="15"/>
  </w:num>
  <w:num w:numId="3">
    <w:abstractNumId w:val="39"/>
  </w:num>
  <w:num w:numId="4">
    <w:abstractNumId w:val="38"/>
  </w:num>
  <w:num w:numId="5">
    <w:abstractNumId w:val="23"/>
  </w:num>
  <w:num w:numId="6">
    <w:abstractNumId w:val="5"/>
  </w:num>
  <w:num w:numId="7">
    <w:abstractNumId w:val="44"/>
  </w:num>
  <w:num w:numId="8">
    <w:abstractNumId w:val="42"/>
  </w:num>
  <w:num w:numId="9">
    <w:abstractNumId w:val="29"/>
  </w:num>
  <w:num w:numId="10">
    <w:abstractNumId w:val="45"/>
  </w:num>
  <w:num w:numId="11">
    <w:abstractNumId w:val="36"/>
  </w:num>
  <w:num w:numId="12">
    <w:abstractNumId w:val="47"/>
  </w:num>
  <w:num w:numId="13">
    <w:abstractNumId w:val="49"/>
  </w:num>
  <w:num w:numId="14">
    <w:abstractNumId w:val="3"/>
  </w:num>
  <w:num w:numId="15">
    <w:abstractNumId w:val="12"/>
  </w:num>
  <w:num w:numId="16">
    <w:abstractNumId w:val="11"/>
  </w:num>
  <w:num w:numId="17">
    <w:abstractNumId w:val="26"/>
  </w:num>
  <w:num w:numId="18">
    <w:abstractNumId w:val="22"/>
  </w:num>
  <w:num w:numId="19">
    <w:abstractNumId w:val="32"/>
  </w:num>
  <w:num w:numId="20">
    <w:abstractNumId w:val="9"/>
  </w:num>
  <w:num w:numId="21">
    <w:abstractNumId w:val="24"/>
  </w:num>
  <w:num w:numId="22">
    <w:abstractNumId w:val="31"/>
  </w:num>
  <w:num w:numId="23">
    <w:abstractNumId w:val="50"/>
  </w:num>
  <w:num w:numId="24">
    <w:abstractNumId w:val="10"/>
  </w:num>
  <w:num w:numId="25">
    <w:abstractNumId w:val="1"/>
  </w:num>
  <w:num w:numId="26">
    <w:abstractNumId w:val="43"/>
  </w:num>
  <w:num w:numId="27">
    <w:abstractNumId w:val="51"/>
  </w:num>
  <w:num w:numId="28">
    <w:abstractNumId w:val="13"/>
  </w:num>
  <w:num w:numId="29">
    <w:abstractNumId w:val="35"/>
  </w:num>
  <w:num w:numId="30">
    <w:abstractNumId w:val="7"/>
  </w:num>
  <w:num w:numId="31">
    <w:abstractNumId w:val="20"/>
  </w:num>
  <w:num w:numId="32">
    <w:abstractNumId w:val="30"/>
  </w:num>
  <w:num w:numId="33">
    <w:abstractNumId w:val="28"/>
  </w:num>
  <w:num w:numId="34">
    <w:abstractNumId w:val="25"/>
  </w:num>
  <w:num w:numId="35">
    <w:abstractNumId w:val="27"/>
  </w:num>
  <w:num w:numId="36">
    <w:abstractNumId w:val="33"/>
  </w:num>
  <w:num w:numId="37">
    <w:abstractNumId w:val="21"/>
  </w:num>
  <w:num w:numId="38">
    <w:abstractNumId w:val="1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48"/>
  </w:num>
  <w:num w:numId="42">
    <w:abstractNumId w:val="46"/>
  </w:num>
  <w:num w:numId="43">
    <w:abstractNumId w:val="2"/>
  </w:num>
  <w:num w:numId="44">
    <w:abstractNumId w:val="18"/>
  </w:num>
  <w:num w:numId="45">
    <w:abstractNumId w:val="34"/>
  </w:num>
  <w:num w:numId="46">
    <w:abstractNumId w:val="37"/>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0"/>
  </w:num>
  <w:num w:numId="50">
    <w:abstractNumId w:val="41"/>
  </w:num>
  <w:num w:numId="51">
    <w:abstractNumId w:val="4"/>
  </w:num>
  <w:num w:numId="52">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EE7"/>
    <w:rsid w:val="00080390"/>
    <w:rsid w:val="000A77B2"/>
    <w:rsid w:val="000C4ED1"/>
    <w:rsid w:val="001205A1"/>
    <w:rsid w:val="00197CB0"/>
    <w:rsid w:val="001F5CC1"/>
    <w:rsid w:val="0020066F"/>
    <w:rsid w:val="00273E11"/>
    <w:rsid w:val="00280D55"/>
    <w:rsid w:val="002877E8"/>
    <w:rsid w:val="002E7C4E"/>
    <w:rsid w:val="0031055C"/>
    <w:rsid w:val="00364E29"/>
    <w:rsid w:val="00371EE1"/>
    <w:rsid w:val="003A798E"/>
    <w:rsid w:val="00425A99"/>
    <w:rsid w:val="00485EF9"/>
    <w:rsid w:val="004A2AE7"/>
    <w:rsid w:val="0058065E"/>
    <w:rsid w:val="005E6B25"/>
    <w:rsid w:val="005F4F46"/>
    <w:rsid w:val="00654D1A"/>
    <w:rsid w:val="00686D0B"/>
    <w:rsid w:val="006C60E6"/>
    <w:rsid w:val="006D50F9"/>
    <w:rsid w:val="00705874"/>
    <w:rsid w:val="0075454B"/>
    <w:rsid w:val="007A55BD"/>
    <w:rsid w:val="007B0740"/>
    <w:rsid w:val="007C1BAB"/>
    <w:rsid w:val="007F3181"/>
    <w:rsid w:val="00835992"/>
    <w:rsid w:val="008B1693"/>
    <w:rsid w:val="009574C7"/>
    <w:rsid w:val="00A15CF7"/>
    <w:rsid w:val="00A24793"/>
    <w:rsid w:val="00A81248"/>
    <w:rsid w:val="00C66528"/>
    <w:rsid w:val="00C915F0"/>
    <w:rsid w:val="00E11EE7"/>
    <w:rsid w:val="00E45EDD"/>
    <w:rsid w:val="00EA4166"/>
    <w:rsid w:val="00EC5BE6"/>
    <w:rsid w:val="00EF05B7"/>
    <w:rsid w:val="00F621CC"/>
    <w:rsid w:val="00FB65B8"/>
    <w:rsid w:val="00FC49AE"/>
    <w:rsid w:val="00FD2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031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7" w:qFormat="1"/>
    <w:lsdException w:name="heading 2" w:semiHidden="1" w:uiPriority="7" w:unhideWhenUsed="1" w:qFormat="1"/>
    <w:lsdException w:name="heading 3" w:semiHidden="1" w:uiPriority="7"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1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uiPriority="8" w:qFormat="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3"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6"/>
    <w:qFormat/>
    <w:rsid w:val="00FC49AE"/>
  </w:style>
  <w:style w:type="paragraph" w:styleId="Heading1">
    <w:name w:val="heading 1"/>
    <w:basedOn w:val="Normal"/>
    <w:next w:val="Normal"/>
    <w:link w:val="Heading1Char"/>
    <w:uiPriority w:val="7"/>
    <w:qFormat/>
    <w:rsid w:val="00C66528"/>
    <w:pPr>
      <w:keepNext/>
      <w:keepLines/>
      <w:spacing w:before="240"/>
      <w:outlineLvl w:val="0"/>
    </w:pPr>
    <w:rPr>
      <w:rFonts w:asciiTheme="majorHAnsi" w:eastAsiaTheme="majorEastAsia" w:hAnsiTheme="majorHAnsi" w:cstheme="majorBidi"/>
      <w:b/>
      <w:color w:val="DDDDDD" w:themeColor="accent1"/>
      <w:sz w:val="80"/>
      <w:szCs w:val="32"/>
    </w:rPr>
  </w:style>
  <w:style w:type="paragraph" w:styleId="Heading2">
    <w:name w:val="heading 2"/>
    <w:basedOn w:val="Normal"/>
    <w:next w:val="Normal"/>
    <w:link w:val="Heading2Char"/>
    <w:uiPriority w:val="7"/>
    <w:qFormat/>
    <w:rsid w:val="00C66528"/>
    <w:pPr>
      <w:keepNext/>
      <w:keepLines/>
      <w:outlineLvl w:val="1"/>
    </w:pPr>
    <w:rPr>
      <w:rFonts w:eastAsiaTheme="majorEastAsia" w:cstheme="majorBidi"/>
      <w:i/>
      <w:color w:val="B2B2B2" w:themeColor="accent2"/>
      <w:sz w:val="42"/>
      <w:szCs w:val="26"/>
    </w:rPr>
  </w:style>
  <w:style w:type="paragraph" w:styleId="Heading3">
    <w:name w:val="heading 3"/>
    <w:basedOn w:val="Normal"/>
    <w:next w:val="Normal"/>
    <w:link w:val="Heading3Char"/>
    <w:uiPriority w:val="7"/>
    <w:qFormat/>
    <w:rsid w:val="00C66528"/>
    <w:pPr>
      <w:keepNext/>
      <w:keepLines/>
      <w:outlineLvl w:val="2"/>
    </w:pPr>
    <w:rPr>
      <w:rFonts w:asciiTheme="majorHAnsi" w:eastAsiaTheme="majorEastAsia" w:hAnsiTheme="majorHAnsi" w:cstheme="majorBidi"/>
      <w:b/>
      <w:color w:val="DDDDDD"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eastAsiaTheme="majorEastAsia" w:hAnsiTheme="majorHAnsi" w:cstheme="majorBidi"/>
      <w:b/>
      <w:color w:val="DDDDDD"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C66528"/>
    <w:rPr>
      <w:rFonts w:asciiTheme="majorHAnsi" w:eastAsiaTheme="majorEastAsia" w:hAnsiTheme="majorHAnsi" w:cstheme="majorBidi"/>
      <w:b/>
      <w:color w:val="DDDDDD" w:themeColor="accent1"/>
      <w:sz w:val="80"/>
      <w:szCs w:val="32"/>
    </w:rPr>
  </w:style>
  <w:style w:type="character" w:customStyle="1" w:styleId="Heading2Char">
    <w:name w:val="Heading 2 Char"/>
    <w:basedOn w:val="DefaultParagraphFont"/>
    <w:link w:val="Heading2"/>
    <w:uiPriority w:val="7"/>
    <w:rsid w:val="00C66528"/>
    <w:rPr>
      <w:rFonts w:eastAsiaTheme="majorEastAsia" w:cstheme="majorBidi"/>
      <w:i/>
      <w:color w:val="B2B2B2" w:themeColor="accent2"/>
      <w:sz w:val="42"/>
      <w:szCs w:val="26"/>
    </w:rPr>
  </w:style>
  <w:style w:type="character" w:customStyle="1" w:styleId="Heading3Char">
    <w:name w:val="Heading 3 Char"/>
    <w:basedOn w:val="DefaultParagraphFont"/>
    <w:link w:val="Heading3"/>
    <w:uiPriority w:val="7"/>
    <w:rsid w:val="00C66528"/>
    <w:rPr>
      <w:rFonts w:asciiTheme="majorHAnsi" w:eastAsiaTheme="majorEastAsia" w:hAnsiTheme="majorHAnsi" w:cstheme="majorBidi"/>
      <w:b/>
      <w:color w:val="DDDDDD" w:themeColor="accent1"/>
      <w:sz w:val="36"/>
    </w:rPr>
  </w:style>
  <w:style w:type="character" w:customStyle="1" w:styleId="Heading4Char">
    <w:name w:val="Heading 4 Char"/>
    <w:basedOn w:val="DefaultParagraphFont"/>
    <w:link w:val="Heading4"/>
    <w:uiPriority w:val="3"/>
    <w:rsid w:val="00C66528"/>
    <w:rPr>
      <w:rFonts w:eastAsiaTheme="majorEastAsia" w:cstheme="majorBidi"/>
      <w:i/>
      <w:iCs/>
      <w:color w:val="000000" w:themeColor="text1"/>
      <w:sz w:val="32"/>
    </w:rPr>
  </w:style>
  <w:style w:type="character" w:customStyle="1" w:styleId="Heading5Char">
    <w:name w:val="Heading 5 Char"/>
    <w:basedOn w:val="DefaultParagraphFont"/>
    <w:link w:val="Heading5"/>
    <w:uiPriority w:val="4"/>
    <w:rsid w:val="00C66528"/>
    <w:rPr>
      <w:rFonts w:asciiTheme="majorHAnsi" w:eastAsiaTheme="majorEastAsia" w:hAnsiTheme="majorHAnsi" w:cstheme="majorBidi"/>
      <w:b/>
      <w:color w:val="DDDDDD" w:themeColor="accent1"/>
      <w:sz w:val="76"/>
    </w:rPr>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paragraph" w:customStyle="1" w:styleId="GraphicAnchor">
    <w:name w:val="Graphic Anchor"/>
    <w:basedOn w:val="Normal"/>
    <w:uiPriority w:val="7"/>
    <w:qFormat/>
    <w:rsid w:val="00A81248"/>
    <w:rPr>
      <w:sz w:val="10"/>
    </w:rPr>
  </w:style>
  <w:style w:type="paragraph" w:customStyle="1" w:styleId="Text">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customStyle="1" w:styleId="HeaderChar">
    <w:name w:val="Header Char"/>
    <w:basedOn w:val="DefaultParagraphFont"/>
    <w:link w:val="Header"/>
    <w:uiPriority w:val="99"/>
    <w:rsid w:val="00C66528"/>
  </w:style>
  <w:style w:type="paragraph" w:styleId="Footer">
    <w:name w:val="footer"/>
    <w:basedOn w:val="Normal"/>
    <w:link w:val="FooterChar"/>
    <w:uiPriority w:val="99"/>
    <w:rsid w:val="00FC49AE"/>
    <w:pPr>
      <w:tabs>
        <w:tab w:val="center" w:pos="4680"/>
        <w:tab w:val="right" w:pos="9360"/>
      </w:tabs>
    </w:pPr>
    <w:rPr>
      <w:rFonts w:asciiTheme="majorHAnsi" w:hAnsiTheme="majorHAnsi"/>
      <w:b/>
      <w:color w:val="A6A6A6" w:themeColor="background1" w:themeShade="A6"/>
      <w:sz w:val="20"/>
    </w:rPr>
  </w:style>
  <w:style w:type="character" w:customStyle="1" w:styleId="FooterChar">
    <w:name w:val="Footer Char"/>
    <w:basedOn w:val="DefaultParagraphFont"/>
    <w:link w:val="Footer"/>
    <w:uiPriority w:val="99"/>
    <w:rsid w:val="00FC49AE"/>
    <w:rPr>
      <w:rFonts w:asciiTheme="majorHAnsi" w:hAnsiTheme="majorHAnsi"/>
      <w:b/>
      <w:color w:val="A6A6A6" w:themeColor="background1" w:themeShade="A6"/>
      <w:sz w:val="20"/>
    </w:rPr>
  </w:style>
  <w:style w:type="character" w:styleId="PageNumber">
    <w:name w:val="page number"/>
    <w:basedOn w:val="DefaultParagraphFont"/>
    <w:uiPriority w:val="99"/>
    <w:semiHidden/>
    <w:rsid w:val="001205A1"/>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FC49AE"/>
    <w:rPr>
      <w:i w:val="0"/>
      <w:iCs/>
      <w:color w:val="B2B2B2" w:themeColor="accent2"/>
    </w:rPr>
  </w:style>
  <w:style w:type="paragraph" w:styleId="Quote">
    <w:name w:val="Quote"/>
    <w:basedOn w:val="Normal"/>
    <w:next w:val="Normal"/>
    <w:link w:val="QuoteChar"/>
    <w:uiPriority w:val="3"/>
    <w:qFormat/>
    <w:rsid w:val="00FC49AE"/>
    <w:pPr>
      <w:spacing w:line="192" w:lineRule="auto"/>
      <w:jc w:val="center"/>
    </w:pPr>
    <w:rPr>
      <w:rFonts w:asciiTheme="majorHAnsi" w:hAnsiTheme="majorHAnsi"/>
      <w:iCs/>
      <w:color w:val="DDDDDD" w:themeColor="accent1"/>
      <w:sz w:val="76"/>
    </w:rPr>
  </w:style>
  <w:style w:type="character" w:customStyle="1" w:styleId="QuoteChar">
    <w:name w:val="Quote Char"/>
    <w:basedOn w:val="DefaultParagraphFont"/>
    <w:link w:val="Quote"/>
    <w:uiPriority w:val="3"/>
    <w:rsid w:val="00FC49AE"/>
    <w:rPr>
      <w:rFonts w:asciiTheme="majorHAnsi" w:hAnsiTheme="majorHAnsi"/>
      <w:iCs/>
      <w:color w:val="DDDDDD" w:themeColor="accent1"/>
      <w:sz w:val="76"/>
    </w:rPr>
  </w:style>
  <w:style w:type="paragraph" w:styleId="TOC1">
    <w:name w:val="toc 1"/>
    <w:basedOn w:val="Normal"/>
    <w:next w:val="Normal"/>
    <w:autoRedefine/>
    <w:uiPriority w:val="39"/>
    <w:unhideWhenUsed/>
    <w:rsid w:val="00197CB0"/>
    <w:pPr>
      <w:tabs>
        <w:tab w:val="right" w:leader="underscore" w:pos="8424"/>
      </w:tabs>
      <w:spacing w:before="40" w:after="100" w:line="288" w:lineRule="auto"/>
      <w:contextualSpacing/>
    </w:pPr>
    <w:rPr>
      <w:noProof/>
      <w:color w:val="000000" w:themeColor="text1"/>
      <w:kern w:val="20"/>
      <w:szCs w:val="20"/>
      <w:lang w:eastAsia="ja-JP"/>
    </w:rPr>
  </w:style>
  <w:style w:type="paragraph" w:styleId="TOCHeading">
    <w:name w:val="TOC Heading"/>
    <w:basedOn w:val="Heading1"/>
    <w:next w:val="Normal"/>
    <w:uiPriority w:val="39"/>
    <w:unhideWhenUsed/>
    <w:qFormat/>
    <w:rsid w:val="00197CB0"/>
    <w:pPr>
      <w:keepNext w:val="0"/>
      <w:keepLines w:val="0"/>
      <w:pageBreakBefore/>
      <w:spacing w:before="0" w:after="360"/>
      <w:contextualSpacing/>
      <w:outlineLvl w:val="9"/>
    </w:pPr>
    <w:rPr>
      <w:bCs/>
      <w:caps/>
      <w:color w:val="000000" w:themeColor="text1"/>
      <w:kern w:val="20"/>
      <w:sz w:val="44"/>
      <w:szCs w:val="20"/>
      <w:lang w:eastAsia="ja-JP"/>
    </w:rPr>
  </w:style>
  <w:style w:type="paragraph" w:styleId="TOC2">
    <w:name w:val="toc 2"/>
    <w:basedOn w:val="Normal"/>
    <w:next w:val="Normal"/>
    <w:autoRedefine/>
    <w:uiPriority w:val="39"/>
    <w:unhideWhenUsed/>
    <w:rsid w:val="00197CB0"/>
    <w:pPr>
      <w:spacing w:after="100" w:line="360" w:lineRule="auto"/>
      <w:ind w:left="240"/>
      <w:contextualSpacing/>
    </w:pPr>
    <w:rPr>
      <w:color w:val="000000" w:themeColor="text1"/>
      <w:szCs w:val="20"/>
      <w:lang w:eastAsia="ja-JP"/>
    </w:rPr>
  </w:style>
  <w:style w:type="character" w:styleId="Hyperlink">
    <w:name w:val="Hyperlink"/>
    <w:basedOn w:val="DefaultParagraphFont"/>
    <w:uiPriority w:val="99"/>
    <w:unhideWhenUsed/>
    <w:rsid w:val="00197CB0"/>
    <w:rPr>
      <w:color w:val="5F5F5F" w:themeColor="hyperlink"/>
      <w:u w:val="single"/>
    </w:rPr>
  </w:style>
  <w:style w:type="paragraph" w:styleId="NoSpacing">
    <w:name w:val="No Spacing"/>
    <w:link w:val="NoSpacingChar"/>
    <w:uiPriority w:val="1"/>
    <w:unhideWhenUsed/>
    <w:qFormat/>
    <w:rsid w:val="00273E11"/>
    <w:rPr>
      <w:color w:val="404040" w:themeColor="text1" w:themeTint="BF"/>
      <w:sz w:val="20"/>
      <w:szCs w:val="20"/>
      <w:lang w:eastAsia="ja-JP"/>
    </w:rPr>
  </w:style>
  <w:style w:type="character" w:customStyle="1" w:styleId="NoSpacingChar">
    <w:name w:val="No Spacing Char"/>
    <w:basedOn w:val="DefaultParagraphFont"/>
    <w:link w:val="NoSpacing"/>
    <w:uiPriority w:val="1"/>
    <w:rsid w:val="00273E11"/>
    <w:rPr>
      <w:color w:val="404040" w:themeColor="text1" w:themeTint="BF"/>
      <w:sz w:val="20"/>
      <w:szCs w:val="20"/>
      <w:lang w:eastAsia="ja-JP"/>
    </w:rPr>
  </w:style>
  <w:style w:type="paragraph" w:styleId="Signature">
    <w:name w:val="Signature"/>
    <w:basedOn w:val="Normal"/>
    <w:link w:val="SignatureChar"/>
    <w:uiPriority w:val="8"/>
    <w:unhideWhenUsed/>
    <w:qFormat/>
    <w:rsid w:val="00273E11"/>
    <w:pPr>
      <w:spacing w:before="720" w:line="312" w:lineRule="auto"/>
      <w:contextualSpacing/>
    </w:pPr>
    <w:rPr>
      <w:b/>
      <w:color w:val="000000" w:themeColor="text1"/>
      <w:kern w:val="20"/>
      <w:szCs w:val="20"/>
      <w:lang w:eastAsia="ja-JP"/>
    </w:rPr>
  </w:style>
  <w:style w:type="character" w:customStyle="1" w:styleId="SignatureChar">
    <w:name w:val="Signature Char"/>
    <w:basedOn w:val="DefaultParagraphFont"/>
    <w:link w:val="Signature"/>
    <w:uiPriority w:val="8"/>
    <w:rsid w:val="00273E11"/>
    <w:rPr>
      <w:b/>
      <w:color w:val="000000" w:themeColor="text1"/>
      <w:kern w:val="20"/>
      <w:szCs w:val="20"/>
      <w:lang w:eastAsia="ja-JP"/>
    </w:rPr>
  </w:style>
  <w:style w:type="paragraph" w:styleId="ListBullet">
    <w:name w:val="List Bullet"/>
    <w:basedOn w:val="Normal"/>
    <w:uiPriority w:val="11"/>
    <w:qFormat/>
    <w:rsid w:val="00273E11"/>
    <w:pPr>
      <w:numPr>
        <w:numId w:val="1"/>
      </w:numPr>
      <w:spacing w:before="40" w:after="40" w:line="288" w:lineRule="auto"/>
      <w:contextualSpacing/>
    </w:pPr>
    <w:rPr>
      <w:color w:val="000000" w:themeColor="text1"/>
      <w:szCs w:val="22"/>
    </w:rPr>
  </w:style>
  <w:style w:type="paragraph" w:styleId="NormalWeb">
    <w:name w:val="Normal (Web)"/>
    <w:basedOn w:val="Normal"/>
    <w:uiPriority w:val="99"/>
    <w:semiHidden/>
    <w:unhideWhenUsed/>
    <w:rsid w:val="00273E11"/>
    <w:rPr>
      <w:rFonts w:ascii="Times New Roman" w:eastAsia="Batang" w:hAnsi="Times New Roman" w:cs="Times New Roman"/>
      <w:lang w:eastAsia="ko-KR"/>
    </w:rPr>
  </w:style>
  <w:style w:type="character" w:styleId="FootnoteReference">
    <w:name w:val="footnote reference"/>
    <w:uiPriority w:val="99"/>
    <w:unhideWhenUsed/>
    <w:rsid w:val="00273E11"/>
    <w:rPr>
      <w:vertAlign w:val="superscript"/>
    </w:rPr>
  </w:style>
  <w:style w:type="paragraph" w:styleId="FootnoteText">
    <w:name w:val="footnote text"/>
    <w:basedOn w:val="Normal"/>
    <w:link w:val="FootnoteTextChar"/>
    <w:uiPriority w:val="99"/>
    <w:unhideWhenUsed/>
    <w:rsid w:val="00273E11"/>
    <w:rPr>
      <w:rFonts w:ascii="Calibri" w:eastAsia="Calibri" w:hAnsi="Calibri" w:cs="Times New Roman"/>
      <w:kern w:val="24"/>
      <w:sz w:val="22"/>
      <w:szCs w:val="20"/>
      <w:lang w:val="sq-AL"/>
    </w:rPr>
  </w:style>
  <w:style w:type="character" w:customStyle="1" w:styleId="FootnoteTextChar">
    <w:name w:val="Footnote Text Char"/>
    <w:basedOn w:val="DefaultParagraphFont"/>
    <w:link w:val="FootnoteText"/>
    <w:uiPriority w:val="99"/>
    <w:rsid w:val="00273E11"/>
    <w:rPr>
      <w:rFonts w:ascii="Calibri" w:eastAsia="Calibri" w:hAnsi="Calibri" w:cs="Times New Roman"/>
      <w:kern w:val="24"/>
      <w:sz w:val="22"/>
      <w:szCs w:val="20"/>
      <w:lang w:val="sq-AL"/>
    </w:rPr>
  </w:style>
  <w:style w:type="paragraph" w:styleId="ListParagraph">
    <w:name w:val="List Paragraph"/>
    <w:basedOn w:val="Normal"/>
    <w:link w:val="ListParagraphChar"/>
    <w:uiPriority w:val="34"/>
    <w:qFormat/>
    <w:rsid w:val="00273E11"/>
    <w:pPr>
      <w:spacing w:line="360" w:lineRule="auto"/>
      <w:ind w:left="720"/>
      <w:contextualSpacing/>
    </w:pPr>
    <w:rPr>
      <w:color w:val="000000" w:themeColor="text1"/>
      <w:szCs w:val="20"/>
      <w:lang w:eastAsia="ja-JP"/>
    </w:rPr>
  </w:style>
  <w:style w:type="table" w:customStyle="1" w:styleId="GridTable6Colorful-Accent61">
    <w:name w:val="Grid Table 6 Colorful - Accent 61"/>
    <w:basedOn w:val="TableNormal"/>
    <w:uiPriority w:val="51"/>
    <w:rsid w:val="009574C7"/>
    <w:rPr>
      <w:color w:val="393939" w:themeColor="accent6" w:themeShade="BF"/>
      <w:sz w:val="20"/>
      <w:szCs w:val="20"/>
      <w:lang w:eastAsia="ja-JP"/>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character" w:customStyle="1" w:styleId="ListParagraphChar">
    <w:name w:val="List Paragraph Char"/>
    <w:link w:val="ListParagraph"/>
    <w:uiPriority w:val="34"/>
    <w:locked/>
    <w:rsid w:val="00EF05B7"/>
    <w:rPr>
      <w:color w:val="000000" w:themeColor="text1"/>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74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www.magjistratura.edu.al" TargetMode="Externa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s://ns4.abissnet.al:2096/" TargetMode="External"/><Relationship Id="rId68" Type="http://schemas.openxmlformats.org/officeDocument/2006/relationships/image" Target="media/image48.png"/><Relationship Id="rId16" Type="http://schemas.openxmlformats.org/officeDocument/2006/relationships/image" Target="media/image5.png"/><Relationship Id="rId11" Type="http://schemas.openxmlformats.org/officeDocument/2006/relationships/image" Target="media/image1.tiff"/><Relationship Id="rId24" Type="http://schemas.openxmlformats.org/officeDocument/2006/relationships/chart" Target="charts/chart1.xm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emf"/><Relationship Id="rId58" Type="http://schemas.openxmlformats.org/officeDocument/2006/relationships/hyperlink" Target="https://www.facebook.com/Shkollaemagjistratures" TargetMode="External"/><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3.jpe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oleObject" Target="embeddings/oleObject2.bin"/><Relationship Id="rId64" Type="http://schemas.openxmlformats.org/officeDocument/2006/relationships/hyperlink" Target="https://ns4.abissnet.al:2083" TargetMode="External"/><Relationship Id="rId69" Type="http://schemas.openxmlformats.org/officeDocument/2006/relationships/image" Target="media/image49.pn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jpeg"/><Relationship Id="rId72" Type="http://schemas.openxmlformats.org/officeDocument/2006/relationships/image" Target="media/image52.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27.jpeg"/><Relationship Id="rId54" Type="http://schemas.openxmlformats.org/officeDocument/2006/relationships/oleObject" Target="embeddings/oleObject1.bin"/><Relationship Id="rId62" Type="http://schemas.openxmlformats.org/officeDocument/2006/relationships/image" Target="media/image44.jpeg"/><Relationship Id="rId70" Type="http://schemas.openxmlformats.org/officeDocument/2006/relationships/image" Target="media/image50.jpeg"/><Relationship Id="rId75"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www.magjistratura.edu.al"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2.jpeg"/><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agjistratura.edu.al" TargetMode="External"/><Relationship Id="rId18" Type="http://schemas.openxmlformats.org/officeDocument/2006/relationships/image" Target="media/image7.pn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0.emf"/><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1.jpeg"/><Relationship Id="rId2" Type="http://schemas.openxmlformats.org/officeDocument/2006/relationships/customXml" Target="../customXml/item2.xml"/><Relationship Id="rId29"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Jazzy%20student%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200">
                <a:solidFill>
                  <a:schemeClr val="tx2">
                    <a:lumMod val="60000"/>
                    <a:lumOff val="40000"/>
                  </a:schemeClr>
                </a:solidFill>
              </a:rPr>
              <a:t>Numri i trajnimeve sipas muajve për vitin akademik 2019-2020</a:t>
            </a:r>
          </a:p>
        </c:rich>
      </c:tx>
      <c:layout>
        <c:manualLayout>
          <c:xMode val="edge"/>
          <c:yMode val="edge"/>
          <c:x val="0.13612146307798481"/>
          <c:y val="2.0140986908358503E-2"/>
        </c:manualLayout>
      </c:layout>
      <c:overlay val="0"/>
    </c:title>
    <c:autoTitleDeleted val="0"/>
    <c:plotArea>
      <c:layout>
        <c:manualLayout>
          <c:layoutTarget val="inner"/>
          <c:xMode val="edge"/>
          <c:yMode val="edge"/>
          <c:x val="6.8283209390492858E-2"/>
          <c:y val="0.24024590676165491"/>
          <c:w val="0.90625382764654461"/>
          <c:h val="0.62734001999750288"/>
        </c:manualLayout>
      </c:layout>
      <c:barChart>
        <c:barDir val="col"/>
        <c:grouping val="clustered"/>
        <c:varyColors val="0"/>
        <c:ser>
          <c:idx val="0"/>
          <c:order val="0"/>
          <c:tx>
            <c:strRef>
              <c:f>Sheet1!$B$1</c:f>
              <c:strCache>
                <c:ptCount val="1"/>
                <c:pt idx="0">
                  <c:v>Nr i trajnimeve  139</c:v>
                </c:pt>
              </c:strCache>
            </c:strRef>
          </c:tx>
          <c:invertIfNegative val="0"/>
          <c:dLbls>
            <c:dLbl>
              <c:idx val="1"/>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BC-4E45-8FCF-81A2F3EADC1A}"/>
                </c:ext>
              </c:extLst>
            </c:dLbl>
            <c:dLbl>
              <c:idx val="2"/>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BC-4E45-8FCF-81A2F3EADC1A}"/>
                </c:ext>
              </c:extLst>
            </c:dLbl>
            <c:dLbl>
              <c:idx val="3"/>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BC-4E45-8FCF-81A2F3EADC1A}"/>
                </c:ext>
              </c:extLst>
            </c:dLbl>
            <c:dLbl>
              <c:idx val="4"/>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BC-4E45-8FCF-81A2F3EADC1A}"/>
                </c:ext>
              </c:extLst>
            </c:dLbl>
            <c:dLbl>
              <c:idx val="5"/>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BC-4E45-8FCF-81A2F3EADC1A}"/>
                </c:ext>
              </c:extLst>
            </c:dLbl>
            <c:dLbl>
              <c:idx val="6"/>
              <c:layout>
                <c:manualLayout>
                  <c:x val="-7.512903168983892E-4"/>
                  <c:y val="-5.0126529882689392E-3"/>
                </c:manualLayout>
              </c:layout>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3.6107382550335569E-2"/>
                      <c:h val="7.2664465328930658E-2"/>
                    </c:manualLayout>
                  </c15:layout>
                </c:ext>
                <c:ext xmlns:c16="http://schemas.microsoft.com/office/drawing/2014/chart" uri="{C3380CC4-5D6E-409C-BE32-E72D297353CC}">
                  <c16:uniqueId val="{00000005-06BC-4E45-8FCF-81A2F3EADC1A}"/>
                </c:ext>
              </c:extLst>
            </c:dLbl>
            <c:dLbl>
              <c:idx val="7"/>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BC-4E45-8FCF-81A2F3EADC1A}"/>
                </c:ext>
              </c:extLst>
            </c:dLbl>
            <c:dLbl>
              <c:idx val="8"/>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BC-4E45-8FCF-81A2F3EADC1A}"/>
                </c:ext>
              </c:extLst>
            </c:dLbl>
            <c:dLbl>
              <c:idx val="9"/>
              <c:tx>
                <c:rich>
                  <a:bodyPr/>
                  <a:lstStyle/>
                  <a:p>
                    <a:r>
                      <a:rPr lang="en-US"/>
                      <a:t>32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BC-4E45-8FCF-81A2F3EADC1A}"/>
                </c:ext>
              </c:extLst>
            </c:dLbl>
            <c:dLbl>
              <c:idx val="1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BC-4E45-8FCF-81A2F3EADC1A}"/>
                </c:ext>
              </c:extLst>
            </c:dLbl>
            <c:spPr>
              <a:noFill/>
              <a:ln>
                <a:noFill/>
              </a:ln>
              <a:effectLst/>
            </c:spPr>
            <c:txPr>
              <a:bodyPr rot="0" vertOverflow="overflow" horzOverflow="overflow" vert="horz">
                <a:noAutofit/>
              </a:bodyPr>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Sheet1!$A$2:$A$12</c:f>
              <c:strCache>
                <c:ptCount val="11"/>
                <c:pt idx="0">
                  <c:v>Shtator</c:v>
                </c:pt>
                <c:pt idx="1">
                  <c:v>Tetor</c:v>
                </c:pt>
                <c:pt idx="2">
                  <c:v>Nëntor</c:v>
                </c:pt>
                <c:pt idx="3">
                  <c:v>Dhjetor</c:v>
                </c:pt>
                <c:pt idx="4">
                  <c:v>Janar</c:v>
                </c:pt>
                <c:pt idx="5">
                  <c:v>Shkurt</c:v>
                </c:pt>
                <c:pt idx="6">
                  <c:v>Mars</c:v>
                </c:pt>
                <c:pt idx="7">
                  <c:v>Prill</c:v>
                </c:pt>
                <c:pt idx="8">
                  <c:v>Maj</c:v>
                </c:pt>
                <c:pt idx="9">
                  <c:v>Qershor</c:v>
                </c:pt>
                <c:pt idx="10">
                  <c:v>Korrik</c:v>
                </c:pt>
              </c:strCache>
            </c:strRef>
          </c:cat>
          <c:val>
            <c:numRef>
              <c:f>Sheet1!$B$2:$B$12</c:f>
              <c:numCache>
                <c:formatCode>General</c:formatCode>
                <c:ptCount val="11"/>
                <c:pt idx="0">
                  <c:v>8</c:v>
                </c:pt>
                <c:pt idx="1">
                  <c:v>6</c:v>
                </c:pt>
                <c:pt idx="2">
                  <c:v>13</c:v>
                </c:pt>
                <c:pt idx="3">
                  <c:v>21</c:v>
                </c:pt>
                <c:pt idx="4">
                  <c:v>16</c:v>
                </c:pt>
                <c:pt idx="5">
                  <c:v>18</c:v>
                </c:pt>
                <c:pt idx="6">
                  <c:v>5</c:v>
                </c:pt>
                <c:pt idx="7">
                  <c:v>4</c:v>
                </c:pt>
                <c:pt idx="8">
                  <c:v>13</c:v>
                </c:pt>
                <c:pt idx="9">
                  <c:v>32</c:v>
                </c:pt>
                <c:pt idx="10">
                  <c:v>3</c:v>
                </c:pt>
              </c:numCache>
            </c:numRef>
          </c:val>
          <c:extLst>
            <c:ext xmlns:c16="http://schemas.microsoft.com/office/drawing/2014/chart" uri="{C3380CC4-5D6E-409C-BE32-E72D297353CC}">
              <c16:uniqueId val="{0000000A-06BC-4E45-8FCF-81A2F3EADC1A}"/>
            </c:ext>
          </c:extLst>
        </c:ser>
        <c:dLbls>
          <c:showLegendKey val="0"/>
          <c:showVal val="1"/>
          <c:showCatName val="0"/>
          <c:showSerName val="0"/>
          <c:showPercent val="0"/>
          <c:showBubbleSize val="0"/>
        </c:dLbls>
        <c:gapWidth val="164"/>
        <c:overlap val="-21"/>
        <c:axId val="119499008"/>
        <c:axId val="119501952"/>
      </c:barChart>
      <c:catAx>
        <c:axId val="119499008"/>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19501952"/>
        <c:crosses val="autoZero"/>
        <c:auto val="1"/>
        <c:lblAlgn val="ctr"/>
        <c:lblOffset val="100"/>
        <c:noMultiLvlLbl val="0"/>
      </c:catAx>
      <c:valAx>
        <c:axId val="119501952"/>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19499008"/>
        <c:crosses val="autoZero"/>
        <c:crossBetween val="between"/>
      </c:valAx>
    </c:plotArea>
    <c:legend>
      <c:legendPos val="t"/>
      <c:layout>
        <c:manualLayout>
          <c:xMode val="edge"/>
          <c:yMode val="edge"/>
          <c:x val="0.35054043580122951"/>
          <c:y val="0.14759913075381706"/>
          <c:w val="0.28796296296296636"/>
          <c:h val="7.0245906761654403E-2"/>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Pjesëmarrja/certifikimi për vitin akademik </a:t>
            </a:r>
            <a:r>
              <a:rPr lang="en-GB" sz="1800" b="0" i="0" baseline="0">
                <a:effectLst/>
              </a:rPr>
              <a:t>2019/2020</a:t>
            </a:r>
            <a:endParaRPr lang="en-GB">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GB">
              <a:effectLst/>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Të çertifikuar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Gjyqtarë</c:v>
                </c:pt>
                <c:pt idx="1">
                  <c:v>Prokurorë</c:v>
                </c:pt>
                <c:pt idx="2">
                  <c:v>Kand. Magj</c:v>
                </c:pt>
                <c:pt idx="3">
                  <c:v>OPGJ</c:v>
                </c:pt>
                <c:pt idx="4">
                  <c:v>Avokatë</c:v>
                </c:pt>
                <c:pt idx="5">
                  <c:v>Nd/ligjorë</c:v>
                </c:pt>
                <c:pt idx="6">
                  <c:v>Kancel.</c:v>
                </c:pt>
                <c:pt idx="7">
                  <c:v>Kesh.Ligjor</c:v>
                </c:pt>
                <c:pt idx="8">
                  <c:v>Të tjer</c:v>
                </c:pt>
              </c:strCache>
            </c:strRef>
          </c:cat>
          <c:val>
            <c:numRef>
              <c:f>Sheet1!$B$2:$B$10</c:f>
              <c:numCache>
                <c:formatCode>General</c:formatCode>
                <c:ptCount val="9"/>
                <c:pt idx="0">
                  <c:v>679</c:v>
                </c:pt>
                <c:pt idx="1">
                  <c:v>498</c:v>
                </c:pt>
                <c:pt idx="2">
                  <c:v>152</c:v>
                </c:pt>
                <c:pt idx="3">
                  <c:v>96</c:v>
                </c:pt>
                <c:pt idx="4">
                  <c:v>245</c:v>
                </c:pt>
                <c:pt idx="5">
                  <c:v>58</c:v>
                </c:pt>
                <c:pt idx="6">
                  <c:v>16</c:v>
                </c:pt>
                <c:pt idx="7">
                  <c:v>33</c:v>
                </c:pt>
                <c:pt idx="8">
                  <c:v>19</c:v>
                </c:pt>
              </c:numCache>
            </c:numRef>
          </c:val>
          <c:extLst>
            <c:ext xmlns:c16="http://schemas.microsoft.com/office/drawing/2014/chart" uri="{C3380CC4-5D6E-409C-BE32-E72D297353CC}">
              <c16:uniqueId val="{00000000-E4F9-4F3D-88CA-EA3CB40AD041}"/>
            </c:ext>
          </c:extLst>
        </c:ser>
        <c:ser>
          <c:idx val="1"/>
          <c:order val="1"/>
          <c:tx>
            <c:strRef>
              <c:f>Sheet1!$C$1</c:f>
              <c:strCache>
                <c:ptCount val="1"/>
                <c:pt idx="0">
                  <c:v>Të ardhur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Gjyqtarë</c:v>
                </c:pt>
                <c:pt idx="1">
                  <c:v>Prokurorë</c:v>
                </c:pt>
                <c:pt idx="2">
                  <c:v>Kand. Magj</c:v>
                </c:pt>
                <c:pt idx="3">
                  <c:v>OPGJ</c:v>
                </c:pt>
                <c:pt idx="4">
                  <c:v>Avokatë</c:v>
                </c:pt>
                <c:pt idx="5">
                  <c:v>Nd/ligjorë</c:v>
                </c:pt>
                <c:pt idx="6">
                  <c:v>Kancel.</c:v>
                </c:pt>
                <c:pt idx="7">
                  <c:v>Kesh.Ligjor</c:v>
                </c:pt>
                <c:pt idx="8">
                  <c:v>Të tjer</c:v>
                </c:pt>
              </c:strCache>
            </c:strRef>
          </c:cat>
          <c:val>
            <c:numRef>
              <c:f>Sheet1!$C$2:$C$10</c:f>
              <c:numCache>
                <c:formatCode>General</c:formatCode>
                <c:ptCount val="9"/>
                <c:pt idx="0">
                  <c:v>757</c:v>
                </c:pt>
                <c:pt idx="1">
                  <c:v>530</c:v>
                </c:pt>
                <c:pt idx="2">
                  <c:v>170</c:v>
                </c:pt>
                <c:pt idx="3">
                  <c:v>99</c:v>
                </c:pt>
                <c:pt idx="4">
                  <c:v>277</c:v>
                </c:pt>
                <c:pt idx="5">
                  <c:v>59</c:v>
                </c:pt>
                <c:pt idx="6">
                  <c:v>16</c:v>
                </c:pt>
                <c:pt idx="7">
                  <c:v>34</c:v>
                </c:pt>
                <c:pt idx="8">
                  <c:v>35</c:v>
                </c:pt>
              </c:numCache>
            </c:numRef>
          </c:val>
          <c:extLst>
            <c:ext xmlns:c16="http://schemas.microsoft.com/office/drawing/2014/chart" uri="{C3380CC4-5D6E-409C-BE32-E72D297353CC}">
              <c16:uniqueId val="{00000001-E4F9-4F3D-88CA-EA3CB40AD041}"/>
            </c:ext>
          </c:extLst>
        </c:ser>
        <c:dLbls>
          <c:showLegendKey val="0"/>
          <c:showVal val="0"/>
          <c:showCatName val="0"/>
          <c:showSerName val="0"/>
          <c:showPercent val="0"/>
          <c:showBubbleSize val="0"/>
        </c:dLbls>
        <c:gapWidth val="219"/>
        <c:overlap val="-27"/>
        <c:axId val="127797888"/>
        <c:axId val="127799680"/>
      </c:barChart>
      <c:catAx>
        <c:axId val="1277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9680"/>
        <c:crosses val="autoZero"/>
        <c:auto val="1"/>
        <c:lblAlgn val="ctr"/>
        <c:lblOffset val="100"/>
        <c:noMultiLvlLbl val="0"/>
      </c:catAx>
      <c:valAx>
        <c:axId val="12779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9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CSR">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25F07-5221-4468-81DD-0F0C28E7FD98}">
  <ds:schemaRefs>
    <ds:schemaRef ds:uri="http://schemas.microsoft.com/sharepoint/v3/contenttype/forms"/>
  </ds:schemaRefs>
</ds:datastoreItem>
</file>

<file path=customXml/itemProps2.xml><?xml version="1.0" encoding="utf-8"?>
<ds:datastoreItem xmlns:ds="http://schemas.openxmlformats.org/officeDocument/2006/customXml" ds:itemID="{57798B56-5215-4AD8-847F-8A1F1C10FD6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07D20CB-E94B-44E8-97C3-44BC9C1AF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A13688-842D-4047-AA68-DD7DA92EB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Jazzy student report</Template>
  <TotalTime>0</TotalTime>
  <Pages>80</Pages>
  <Words>30410</Words>
  <Characters>173337</Characters>
  <Application>Microsoft Office Word</Application>
  <DocSecurity>0</DocSecurity>
  <Lines>1444</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2020-09-21T08:21:00Z</dcterms:created>
  <dcterms:modified xsi:type="dcterms:W3CDTF">2020-10-23T17:57:00Z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