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CC" w:rsidRPr="009A1EE9" w:rsidRDefault="00FB3ECC" w:rsidP="00FB3ECC">
      <w:pPr>
        <w:pStyle w:val="Paragrafi"/>
        <w:spacing w:line="360" w:lineRule="auto"/>
        <w:ind w:firstLine="360"/>
        <w:jc w:val="center"/>
        <w:rPr>
          <w:rFonts w:ascii="Bookman Old Style" w:hAnsi="Bookman Old Style"/>
          <w:szCs w:val="22"/>
          <w:u w:val="single"/>
        </w:rPr>
      </w:pPr>
      <w:proofErr w:type="spellStart"/>
      <w:r>
        <w:rPr>
          <w:rFonts w:ascii="Bookman Old Style" w:hAnsi="Bookman Old Style"/>
          <w:szCs w:val="22"/>
          <w:u w:val="single"/>
        </w:rPr>
        <w:t>Kazus</w:t>
      </w:r>
      <w:proofErr w:type="spellEnd"/>
      <w:r>
        <w:rPr>
          <w:rFonts w:ascii="Bookman Old Style" w:hAnsi="Bookman Old Style"/>
          <w:szCs w:val="22"/>
          <w:u w:val="single"/>
        </w:rPr>
        <w:t xml:space="preserve"> 1</w:t>
      </w:r>
    </w:p>
    <w:p w:rsidR="00FB3ECC" w:rsidRPr="009A1EE9" w:rsidRDefault="00FB3ECC" w:rsidP="00FB3ECC">
      <w:pPr>
        <w:pStyle w:val="Paragrafi"/>
        <w:numPr>
          <w:ilvl w:val="0"/>
          <w:numId w:val="1"/>
        </w:numPr>
        <w:spacing w:line="360" w:lineRule="auto"/>
        <w:ind w:left="0" w:firstLine="360"/>
        <w:rPr>
          <w:rFonts w:ascii="Bookman Old Style" w:hAnsi="Bookman Old Style"/>
          <w:szCs w:val="22"/>
        </w:rPr>
      </w:pPr>
      <w:proofErr w:type="spellStart"/>
      <w:r w:rsidRPr="009A1EE9">
        <w:rPr>
          <w:rFonts w:ascii="Bookman Old Style" w:hAnsi="Bookman Old Style"/>
          <w:szCs w:val="22"/>
        </w:rPr>
        <w:t>Personi</w:t>
      </w:r>
      <w:proofErr w:type="spellEnd"/>
      <w:r w:rsidRPr="009A1EE9">
        <w:rPr>
          <w:rFonts w:ascii="Bookman Old Style" w:hAnsi="Bookman Old Style"/>
          <w:szCs w:val="22"/>
        </w:rPr>
        <w:t xml:space="preserve"> A ka </w:t>
      </w:r>
      <w:proofErr w:type="spellStart"/>
      <w:r w:rsidRPr="009A1EE9">
        <w:rPr>
          <w:rFonts w:ascii="Bookman Old Style" w:hAnsi="Bookman Old Style"/>
          <w:szCs w:val="22"/>
        </w:rPr>
        <w:t>humbur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aft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sin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pun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shkak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nj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aksidenti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ndodhur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nd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rmarrjen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ku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kryente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pun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n</w:t>
      </w:r>
      <w:proofErr w:type="spellEnd"/>
      <w:r w:rsidRPr="009A1EE9">
        <w:rPr>
          <w:rFonts w:ascii="Bookman Old Style" w:hAnsi="Bookman Old Style"/>
          <w:szCs w:val="22"/>
        </w:rPr>
        <w:t xml:space="preserve">. Ai </w:t>
      </w:r>
      <w:proofErr w:type="spellStart"/>
      <w:r w:rsidRPr="009A1EE9">
        <w:rPr>
          <w:rFonts w:ascii="Bookman Old Style" w:hAnsi="Bookman Old Style"/>
          <w:szCs w:val="22"/>
        </w:rPr>
        <w:t>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sht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drejtuar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Deg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s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Sigurimeve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Shoq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rore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rfituar</w:t>
      </w:r>
      <w:proofErr w:type="spellEnd"/>
      <w:r w:rsidRPr="009A1EE9">
        <w:rPr>
          <w:rFonts w:ascii="Bookman Old Style" w:hAnsi="Bookman Old Style"/>
          <w:szCs w:val="22"/>
        </w:rPr>
        <w:t xml:space="preserve"> pension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invaliditet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rputhje</w:t>
      </w:r>
      <w:proofErr w:type="spellEnd"/>
      <w:r w:rsidRPr="009A1EE9">
        <w:rPr>
          <w:rFonts w:ascii="Bookman Old Style" w:hAnsi="Bookman Old Style"/>
          <w:szCs w:val="22"/>
        </w:rPr>
        <w:t xml:space="preserve"> me </w:t>
      </w:r>
      <w:proofErr w:type="spellStart"/>
      <w:r w:rsidRPr="009A1EE9">
        <w:rPr>
          <w:rFonts w:ascii="Bookman Old Style" w:hAnsi="Bookman Old Style"/>
          <w:szCs w:val="22"/>
        </w:rPr>
        <w:t>shkall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n</w:t>
      </w:r>
      <w:proofErr w:type="spellEnd"/>
      <w:r w:rsidRPr="009A1EE9">
        <w:rPr>
          <w:rFonts w:ascii="Bookman Old Style" w:hAnsi="Bookman Old Style"/>
          <w:szCs w:val="22"/>
        </w:rPr>
        <w:t xml:space="preserve"> e </w:t>
      </w:r>
      <w:proofErr w:type="spellStart"/>
      <w:r w:rsidRPr="009A1EE9">
        <w:rPr>
          <w:rFonts w:ascii="Bookman Old Style" w:hAnsi="Bookman Old Style"/>
          <w:szCs w:val="22"/>
        </w:rPr>
        <w:t>d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mtimeve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suara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shkak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aksidentit</w:t>
      </w:r>
      <w:proofErr w:type="spellEnd"/>
      <w:r w:rsidRPr="009A1EE9">
        <w:rPr>
          <w:rFonts w:ascii="Bookman Old Style" w:hAnsi="Bookman Old Style"/>
          <w:szCs w:val="22"/>
        </w:rPr>
        <w:t xml:space="preserve">, </w:t>
      </w:r>
      <w:proofErr w:type="spellStart"/>
      <w:r w:rsidRPr="009A1EE9">
        <w:rPr>
          <w:rFonts w:ascii="Bookman Old Style" w:hAnsi="Bookman Old Style"/>
          <w:szCs w:val="22"/>
        </w:rPr>
        <w:t>provuar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kjo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nga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vendimi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rkat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s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i</w:t>
      </w:r>
      <w:proofErr w:type="spellEnd"/>
      <w:r w:rsidRPr="009A1EE9">
        <w:rPr>
          <w:rFonts w:ascii="Bookman Old Style" w:hAnsi="Bookman Old Style"/>
          <w:szCs w:val="22"/>
        </w:rPr>
        <w:t xml:space="preserve"> KMCAP.</w:t>
      </w:r>
    </w:p>
    <w:p w:rsidR="00FB3ECC" w:rsidRPr="009A1EE9" w:rsidRDefault="00FB3ECC" w:rsidP="00FB3ECC">
      <w:pPr>
        <w:pStyle w:val="Paragrafi"/>
        <w:spacing w:line="360" w:lineRule="auto"/>
        <w:ind w:firstLine="360"/>
        <w:rPr>
          <w:rFonts w:ascii="Bookman Old Style" w:hAnsi="Bookman Old Style"/>
          <w:szCs w:val="22"/>
        </w:rPr>
      </w:pPr>
      <w:proofErr w:type="spellStart"/>
      <w:proofErr w:type="gramStart"/>
      <w:r w:rsidRPr="009A1EE9">
        <w:rPr>
          <w:rFonts w:ascii="Bookman Old Style" w:hAnsi="Bookman Old Style"/>
          <w:szCs w:val="22"/>
        </w:rPr>
        <w:t>Sipas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nj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vendimi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gjyq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sor</w:t>
      </w:r>
      <w:proofErr w:type="spellEnd"/>
      <w:r w:rsidRPr="009A1EE9">
        <w:rPr>
          <w:rFonts w:ascii="Bookman Old Style" w:hAnsi="Bookman Old Style"/>
          <w:szCs w:val="22"/>
        </w:rPr>
        <w:t xml:space="preserve"> “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pushimin</w:t>
      </w:r>
      <w:proofErr w:type="spellEnd"/>
      <w:r w:rsidRPr="009A1EE9">
        <w:rPr>
          <w:rFonts w:ascii="Bookman Old Style" w:hAnsi="Bookman Old Style"/>
          <w:szCs w:val="22"/>
        </w:rPr>
        <w:t xml:space="preserve"> e </w:t>
      </w:r>
      <w:proofErr w:type="spellStart"/>
      <w:r w:rsidRPr="009A1EE9">
        <w:rPr>
          <w:rFonts w:ascii="Bookman Old Style" w:hAnsi="Bookman Old Style"/>
          <w:szCs w:val="22"/>
        </w:rPr>
        <w:t>procedimit</w:t>
      </w:r>
      <w:proofErr w:type="spellEnd"/>
      <w:r w:rsidRPr="009A1EE9">
        <w:rPr>
          <w:rFonts w:ascii="Bookman Old Style" w:hAnsi="Bookman Old Style"/>
          <w:szCs w:val="22"/>
        </w:rPr>
        <w:t xml:space="preserve"> penal” </w:t>
      </w:r>
      <w:proofErr w:type="spellStart"/>
      <w:r w:rsidRPr="009A1EE9">
        <w:rPr>
          <w:rFonts w:ascii="Bookman Old Style" w:hAnsi="Bookman Old Style"/>
          <w:szCs w:val="22"/>
        </w:rPr>
        <w:t>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cili</w:t>
      </w:r>
      <w:proofErr w:type="spellEnd"/>
      <w:r w:rsidRPr="009A1EE9">
        <w:rPr>
          <w:rFonts w:ascii="Bookman Old Style" w:hAnsi="Bookman Old Style"/>
          <w:szCs w:val="22"/>
        </w:rPr>
        <w:t xml:space="preserve"> ka </w:t>
      </w:r>
      <w:proofErr w:type="spellStart"/>
      <w:r w:rsidRPr="009A1EE9">
        <w:rPr>
          <w:rFonts w:ascii="Bookman Old Style" w:hAnsi="Bookman Old Style"/>
          <w:szCs w:val="22"/>
        </w:rPr>
        <w:t>mar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form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prer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ka </w:t>
      </w:r>
      <w:proofErr w:type="spellStart"/>
      <w:r w:rsidRPr="009A1EE9">
        <w:rPr>
          <w:rFonts w:ascii="Bookman Old Style" w:hAnsi="Bookman Old Style"/>
          <w:szCs w:val="22"/>
        </w:rPr>
        <w:t>rezultuar</w:t>
      </w:r>
      <w:proofErr w:type="spellEnd"/>
      <w:r w:rsidRPr="009A1EE9">
        <w:rPr>
          <w:rFonts w:ascii="Bookman Old Style" w:hAnsi="Bookman Old Style"/>
          <w:szCs w:val="22"/>
        </w:rPr>
        <w:t xml:space="preserve"> se </w:t>
      </w:r>
      <w:proofErr w:type="spellStart"/>
      <w:r w:rsidRPr="009A1EE9">
        <w:rPr>
          <w:rFonts w:ascii="Bookman Old Style" w:hAnsi="Bookman Old Style"/>
          <w:szCs w:val="22"/>
        </w:rPr>
        <w:t>shkak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aksidentit</w:t>
      </w:r>
      <w:proofErr w:type="spellEnd"/>
      <w:r w:rsidRPr="009A1EE9">
        <w:rPr>
          <w:rFonts w:ascii="Bookman Old Style" w:hAnsi="Bookman Old Style"/>
          <w:szCs w:val="22"/>
        </w:rPr>
        <w:t xml:space="preserve"> ka </w:t>
      </w:r>
      <w:proofErr w:type="spellStart"/>
      <w:r w:rsidRPr="009A1EE9">
        <w:rPr>
          <w:rFonts w:ascii="Bookman Old Style" w:hAnsi="Bookman Old Style"/>
          <w:szCs w:val="22"/>
        </w:rPr>
        <w:t>q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vet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personi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aksidentuar</w:t>
      </w:r>
      <w:proofErr w:type="spellEnd"/>
      <w:r w:rsidRPr="009A1EE9">
        <w:rPr>
          <w:rFonts w:ascii="Bookman Old Style" w:hAnsi="Bookman Old Style"/>
          <w:szCs w:val="22"/>
        </w:rPr>
        <w:t>.</w:t>
      </w:r>
      <w:proofErr w:type="gramEnd"/>
    </w:p>
    <w:p w:rsidR="00FB3ECC" w:rsidRPr="009A1EE9" w:rsidRDefault="00FB3ECC" w:rsidP="00FB3ECC">
      <w:pPr>
        <w:pStyle w:val="Paragrafi"/>
        <w:spacing w:line="360" w:lineRule="auto"/>
        <w:ind w:firstLine="360"/>
        <w:rPr>
          <w:rFonts w:ascii="Bookman Old Style" w:hAnsi="Bookman Old Style"/>
          <w:szCs w:val="22"/>
        </w:rPr>
      </w:pPr>
    </w:p>
    <w:p w:rsidR="00FB3ECC" w:rsidRPr="009A1EE9" w:rsidRDefault="00FB3ECC" w:rsidP="00FB3ECC">
      <w:pPr>
        <w:pStyle w:val="Paragrafi"/>
        <w:spacing w:line="360" w:lineRule="auto"/>
        <w:ind w:left="720" w:firstLine="360"/>
        <w:rPr>
          <w:rFonts w:ascii="Bookman Old Style" w:hAnsi="Bookman Old Style"/>
          <w:szCs w:val="22"/>
        </w:rPr>
      </w:pPr>
      <w:r w:rsidRPr="009A1EE9">
        <w:rPr>
          <w:rFonts w:ascii="Bookman Old Style" w:hAnsi="Bookman Old Style"/>
          <w:szCs w:val="22"/>
        </w:rPr>
        <w:t xml:space="preserve">a)  </w:t>
      </w:r>
      <w:r w:rsidRPr="009A1EE9">
        <w:rPr>
          <w:rFonts w:ascii="Bookman Old Style" w:hAnsi="Bookman Old Style"/>
          <w:szCs w:val="22"/>
        </w:rPr>
        <w:tab/>
      </w:r>
      <w:r w:rsidRPr="009A1EE9">
        <w:rPr>
          <w:rFonts w:ascii="Bookman Old Style" w:hAnsi="Bookman Old Style"/>
          <w:szCs w:val="22"/>
        </w:rPr>
        <w:tab/>
      </w:r>
      <w:proofErr w:type="spellStart"/>
      <w:r w:rsidRPr="009A1EE9">
        <w:rPr>
          <w:rFonts w:ascii="Bookman Old Style" w:hAnsi="Bookman Old Style"/>
          <w:szCs w:val="22"/>
        </w:rPr>
        <w:t>Sigurimet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shoq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rore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pranojn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k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rkes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n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dhe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akordojn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pensionin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rkat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s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invaliditetit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sipas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shkall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s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humbjes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aft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sis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pun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>.</w:t>
      </w:r>
    </w:p>
    <w:p w:rsidR="00FB3ECC" w:rsidRPr="009A1EE9" w:rsidRDefault="00FB3ECC" w:rsidP="00FB3ECC">
      <w:pPr>
        <w:pStyle w:val="Paragrafi"/>
        <w:spacing w:line="360" w:lineRule="auto"/>
        <w:ind w:left="720" w:firstLine="360"/>
        <w:rPr>
          <w:rFonts w:ascii="Bookman Old Style" w:hAnsi="Bookman Old Style"/>
          <w:szCs w:val="22"/>
        </w:rPr>
      </w:pPr>
      <w:r w:rsidRPr="009A1EE9">
        <w:rPr>
          <w:rFonts w:ascii="Bookman Old Style" w:hAnsi="Bookman Old Style"/>
          <w:szCs w:val="22"/>
        </w:rPr>
        <w:t xml:space="preserve">b)   </w:t>
      </w:r>
      <w:r w:rsidRPr="009A1EE9">
        <w:rPr>
          <w:rFonts w:ascii="Bookman Old Style" w:hAnsi="Bookman Old Style"/>
          <w:szCs w:val="22"/>
        </w:rPr>
        <w:tab/>
      </w:r>
      <w:proofErr w:type="spellStart"/>
      <w:r w:rsidRPr="009A1EE9">
        <w:rPr>
          <w:rFonts w:ascii="Bookman Old Style" w:hAnsi="Bookman Old Style"/>
          <w:szCs w:val="22"/>
        </w:rPr>
        <w:t>Sigurimet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shoq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rore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refuzojn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k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rkes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n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shkak</w:t>
      </w:r>
      <w:proofErr w:type="spellEnd"/>
      <w:r w:rsidRPr="009A1EE9">
        <w:rPr>
          <w:rFonts w:ascii="Bookman Old Style" w:hAnsi="Bookman Old Style"/>
          <w:szCs w:val="22"/>
        </w:rPr>
        <w:t xml:space="preserve"> se </w:t>
      </w:r>
      <w:proofErr w:type="spellStart"/>
      <w:r w:rsidRPr="009A1EE9">
        <w:rPr>
          <w:rFonts w:ascii="Bookman Old Style" w:hAnsi="Bookman Old Style"/>
          <w:szCs w:val="22"/>
        </w:rPr>
        <w:t>konstatojn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q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shkaktar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aksidentit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pun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ka </w:t>
      </w:r>
      <w:proofErr w:type="spellStart"/>
      <w:r w:rsidRPr="009A1EE9">
        <w:rPr>
          <w:rFonts w:ascii="Bookman Old Style" w:hAnsi="Bookman Old Style"/>
          <w:szCs w:val="22"/>
        </w:rPr>
        <w:t>q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vet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personi</w:t>
      </w:r>
      <w:proofErr w:type="spellEnd"/>
      <w:r w:rsidRPr="009A1EE9">
        <w:rPr>
          <w:rFonts w:ascii="Bookman Old Style" w:hAnsi="Bookman Old Style"/>
          <w:szCs w:val="22"/>
        </w:rPr>
        <w:t>.</w:t>
      </w:r>
    </w:p>
    <w:p w:rsidR="00FB3ECC" w:rsidRPr="009A1EE9" w:rsidRDefault="00FB3ECC" w:rsidP="00FB3ECC">
      <w:pPr>
        <w:pStyle w:val="Paragrafi"/>
        <w:spacing w:line="360" w:lineRule="auto"/>
        <w:ind w:left="720" w:firstLine="360"/>
        <w:rPr>
          <w:rFonts w:ascii="Bookman Old Style" w:hAnsi="Bookman Old Style"/>
          <w:szCs w:val="22"/>
        </w:rPr>
      </w:pPr>
    </w:p>
    <w:p w:rsidR="00FB3ECC" w:rsidRDefault="00FB3ECC" w:rsidP="00FB3ECC">
      <w:pPr>
        <w:pStyle w:val="Paragrafi"/>
        <w:spacing w:line="360" w:lineRule="auto"/>
        <w:ind w:left="720" w:firstLine="360"/>
        <w:rPr>
          <w:rFonts w:ascii="Bookman Old Style" w:hAnsi="Bookman Old Style"/>
          <w:szCs w:val="22"/>
        </w:rPr>
      </w:pPr>
      <w:r w:rsidRPr="009A1EE9">
        <w:rPr>
          <w:rFonts w:ascii="Bookman Old Style" w:hAnsi="Bookman Old Style"/>
          <w:szCs w:val="22"/>
        </w:rPr>
        <w:t xml:space="preserve">c) </w:t>
      </w:r>
      <w:r w:rsidRPr="009A1EE9">
        <w:rPr>
          <w:rFonts w:ascii="Bookman Old Style" w:hAnsi="Bookman Old Style"/>
          <w:szCs w:val="22"/>
        </w:rPr>
        <w:tab/>
      </w:r>
      <w:r w:rsidRPr="009A1EE9">
        <w:rPr>
          <w:rFonts w:ascii="Bookman Old Style" w:hAnsi="Bookman Old Style"/>
          <w:szCs w:val="22"/>
        </w:rPr>
        <w:tab/>
      </w:r>
      <w:proofErr w:type="spellStart"/>
      <w:r w:rsidRPr="009A1EE9">
        <w:rPr>
          <w:rFonts w:ascii="Bookman Old Style" w:hAnsi="Bookman Old Style"/>
          <w:szCs w:val="22"/>
        </w:rPr>
        <w:t>Sigurimet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shoq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rore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pranojn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k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rkes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n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dhe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akordojn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pension minimal </w:t>
      </w:r>
      <w:proofErr w:type="spellStart"/>
      <w:r w:rsidRPr="009A1EE9">
        <w:rPr>
          <w:rFonts w:ascii="Bookman Old Style" w:hAnsi="Bookman Old Style"/>
          <w:szCs w:val="22"/>
        </w:rPr>
        <w:t>invaliditeti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shkak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faktit</w:t>
      </w:r>
      <w:proofErr w:type="spellEnd"/>
      <w:r w:rsidRPr="009A1EE9">
        <w:rPr>
          <w:rFonts w:ascii="Bookman Old Style" w:hAnsi="Bookman Old Style"/>
          <w:szCs w:val="22"/>
        </w:rPr>
        <w:t xml:space="preserve"> se </w:t>
      </w:r>
      <w:proofErr w:type="spellStart"/>
      <w:r w:rsidRPr="009A1EE9">
        <w:rPr>
          <w:rFonts w:ascii="Bookman Old Style" w:hAnsi="Bookman Old Style"/>
          <w:szCs w:val="22"/>
        </w:rPr>
        <w:t>shkaktar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i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aksidentit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pun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ka </w:t>
      </w:r>
      <w:proofErr w:type="spellStart"/>
      <w:r w:rsidRPr="009A1EE9">
        <w:rPr>
          <w:rFonts w:ascii="Bookman Old Style" w:hAnsi="Bookman Old Style"/>
          <w:szCs w:val="22"/>
        </w:rPr>
        <w:t>q</w:t>
      </w:r>
      <w:r>
        <w:rPr>
          <w:rFonts w:ascii="Bookman Old Style" w:hAnsi="Bookman Old Style"/>
          <w:szCs w:val="22"/>
        </w:rPr>
        <w:t>ë</w:t>
      </w:r>
      <w:r w:rsidRPr="009A1EE9">
        <w:rPr>
          <w:rFonts w:ascii="Bookman Old Style" w:hAnsi="Bookman Old Style"/>
          <w:szCs w:val="22"/>
        </w:rPr>
        <w:t>n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vet</w:t>
      </w:r>
      <w:r>
        <w:rPr>
          <w:rFonts w:ascii="Bookman Old Style" w:hAnsi="Bookman Old Style"/>
          <w:szCs w:val="22"/>
        </w:rPr>
        <w:t>ë</w:t>
      </w:r>
      <w:proofErr w:type="spellEnd"/>
      <w:r w:rsidRPr="009A1EE9">
        <w:rPr>
          <w:rFonts w:ascii="Bookman Old Style" w:hAnsi="Bookman Old Style"/>
          <w:szCs w:val="22"/>
        </w:rPr>
        <w:t xml:space="preserve"> </w:t>
      </w:r>
      <w:proofErr w:type="spellStart"/>
      <w:r w:rsidRPr="009A1EE9">
        <w:rPr>
          <w:rFonts w:ascii="Bookman Old Style" w:hAnsi="Bookman Old Style"/>
          <w:szCs w:val="22"/>
        </w:rPr>
        <w:t>personi</w:t>
      </w:r>
      <w:proofErr w:type="spellEnd"/>
      <w:r w:rsidRPr="009A1EE9">
        <w:rPr>
          <w:rFonts w:ascii="Bookman Old Style" w:hAnsi="Bookman Old Style"/>
          <w:szCs w:val="22"/>
        </w:rPr>
        <w:t>.</w:t>
      </w:r>
    </w:p>
    <w:p w:rsidR="00FB3ECC" w:rsidRDefault="00FB3ECC" w:rsidP="00FB3ECC">
      <w:pPr>
        <w:pStyle w:val="Paragrafi"/>
        <w:spacing w:line="360" w:lineRule="auto"/>
        <w:ind w:left="720" w:firstLine="360"/>
        <w:rPr>
          <w:rFonts w:ascii="Bookman Old Style" w:hAnsi="Bookman Old Style"/>
          <w:szCs w:val="22"/>
        </w:rPr>
      </w:pPr>
    </w:p>
    <w:p w:rsidR="00FB3ECC" w:rsidRPr="00AB3FA3" w:rsidRDefault="00FB3ECC" w:rsidP="00FB3ECC">
      <w:pPr>
        <w:pStyle w:val="Paragrafi"/>
        <w:spacing w:line="360" w:lineRule="auto"/>
        <w:ind w:left="720" w:firstLine="360"/>
        <w:jc w:val="center"/>
        <w:rPr>
          <w:rFonts w:ascii="Bookman Old Style" w:hAnsi="Bookman Old Style"/>
          <w:szCs w:val="22"/>
          <w:u w:val="single"/>
        </w:rPr>
      </w:pPr>
      <w:proofErr w:type="spellStart"/>
      <w:r w:rsidRPr="00AB3FA3">
        <w:rPr>
          <w:rFonts w:ascii="Bookman Old Style" w:hAnsi="Bookman Old Style"/>
          <w:szCs w:val="22"/>
          <w:u w:val="single"/>
        </w:rPr>
        <w:t>Kazus</w:t>
      </w:r>
      <w:proofErr w:type="spellEnd"/>
      <w:r w:rsidRPr="00AB3FA3">
        <w:rPr>
          <w:rFonts w:ascii="Bookman Old Style" w:hAnsi="Bookman Old Style"/>
          <w:szCs w:val="22"/>
          <w:u w:val="single"/>
        </w:rPr>
        <w:t xml:space="preserve"> 2</w:t>
      </w:r>
    </w:p>
    <w:p w:rsidR="00FB3ECC" w:rsidRDefault="00FB3ECC" w:rsidP="00FB3ECC">
      <w:pPr>
        <w:pStyle w:val="Paragrafi"/>
        <w:spacing w:line="360" w:lineRule="auto"/>
        <w:ind w:left="720" w:firstLine="360"/>
        <w:rPr>
          <w:rFonts w:ascii="Bookman Old Style" w:hAnsi="Bookman Old Style"/>
          <w:szCs w:val="22"/>
        </w:rPr>
      </w:pPr>
    </w:p>
    <w:p w:rsidR="00FB3ECC" w:rsidRDefault="00FB3ECC" w:rsidP="00FB3ECC">
      <w:pPr>
        <w:pStyle w:val="Paragrafi"/>
        <w:numPr>
          <w:ilvl w:val="0"/>
          <w:numId w:val="1"/>
        </w:numPr>
        <w:spacing w:line="360" w:lineRule="auto"/>
        <w:rPr>
          <w:rFonts w:ascii="Bookman Old Style" w:hAnsi="Bookman Old Style"/>
          <w:szCs w:val="22"/>
        </w:rPr>
      </w:pPr>
      <w:proofErr w:type="spellStart"/>
      <w:r>
        <w:rPr>
          <w:rFonts w:ascii="Bookman Old Style" w:hAnsi="Bookman Old Style"/>
          <w:szCs w:val="22"/>
        </w:rPr>
        <w:t>Personi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gramStart"/>
      <w:r>
        <w:rPr>
          <w:rFonts w:ascii="Bookman Old Style" w:hAnsi="Bookman Old Style"/>
          <w:szCs w:val="22"/>
        </w:rPr>
        <w:t>A</w:t>
      </w:r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datëlindjes</w:t>
      </w:r>
      <w:proofErr w:type="spellEnd"/>
      <w:r>
        <w:rPr>
          <w:rFonts w:ascii="Bookman Old Style" w:hAnsi="Bookman Old Style"/>
          <w:szCs w:val="22"/>
        </w:rPr>
        <w:t xml:space="preserve"> 11.08.1980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personi</w:t>
      </w:r>
      <w:proofErr w:type="spellEnd"/>
      <w:r>
        <w:rPr>
          <w:rFonts w:ascii="Bookman Old Style" w:hAnsi="Bookman Old Style"/>
          <w:szCs w:val="22"/>
        </w:rPr>
        <w:t xml:space="preserve"> B </w:t>
      </w:r>
      <w:proofErr w:type="spellStart"/>
      <w:r>
        <w:rPr>
          <w:rFonts w:ascii="Bookman Old Style" w:hAnsi="Bookman Old Style"/>
          <w:szCs w:val="22"/>
        </w:rPr>
        <w:t>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datëlindjes</w:t>
      </w:r>
      <w:proofErr w:type="spellEnd"/>
      <w:r>
        <w:rPr>
          <w:rFonts w:ascii="Bookman Old Style" w:hAnsi="Bookman Old Style"/>
          <w:szCs w:val="22"/>
        </w:rPr>
        <w:t xml:space="preserve"> 09.04.1980 </w:t>
      </w:r>
      <w:proofErr w:type="spellStart"/>
      <w:r>
        <w:rPr>
          <w:rFonts w:ascii="Bookman Old Style" w:hAnsi="Bookman Old Style"/>
          <w:szCs w:val="22"/>
        </w:rPr>
        <w:t>aksidentohen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një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avari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ndodhur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stacionin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elektrik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qytetit</w:t>
      </w:r>
      <w:proofErr w:type="spellEnd"/>
      <w:r>
        <w:rPr>
          <w:rFonts w:ascii="Bookman Old Style" w:hAnsi="Bookman Old Style"/>
          <w:szCs w:val="22"/>
        </w:rPr>
        <w:t xml:space="preserve">, </w:t>
      </w:r>
      <w:proofErr w:type="spellStart"/>
      <w:r>
        <w:rPr>
          <w:rFonts w:ascii="Bookman Old Style" w:hAnsi="Bookman Old Style"/>
          <w:szCs w:val="22"/>
        </w:rPr>
        <w:t>stacion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cilin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kishin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shkuar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kryer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riparimet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periodike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nevojshme</w:t>
      </w:r>
      <w:proofErr w:type="spellEnd"/>
      <w:r>
        <w:rPr>
          <w:rFonts w:ascii="Bookman Old Style" w:hAnsi="Bookman Old Style"/>
          <w:szCs w:val="22"/>
        </w:rPr>
        <w:t xml:space="preserve">.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shkak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aksidentit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Cs w:val="22"/>
        </w:rPr>
        <w:t>dy</w:t>
      </w:r>
      <w:proofErr w:type="spellEnd"/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personat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kanë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humbur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jetën</w:t>
      </w:r>
      <w:proofErr w:type="spellEnd"/>
      <w:r>
        <w:rPr>
          <w:rFonts w:ascii="Bookman Old Style" w:hAnsi="Bookman Old Style"/>
          <w:szCs w:val="22"/>
        </w:rPr>
        <w:t>.</w:t>
      </w:r>
    </w:p>
    <w:p w:rsidR="00FB3ECC" w:rsidRDefault="00FB3ECC" w:rsidP="00FB3ECC">
      <w:pPr>
        <w:pStyle w:val="Paragrafi"/>
        <w:spacing w:line="360" w:lineRule="auto"/>
        <w:ind w:left="720" w:firstLine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A – </w:t>
      </w:r>
      <w:proofErr w:type="spellStart"/>
      <w:proofErr w:type="gramStart"/>
      <w:r>
        <w:rPr>
          <w:rFonts w:ascii="Bookman Old Style" w:hAnsi="Bookman Old Style"/>
          <w:szCs w:val="22"/>
        </w:rPr>
        <w:t>ishte</w:t>
      </w:r>
      <w:proofErr w:type="spellEnd"/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punëtor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paguhej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masën</w:t>
      </w:r>
      <w:proofErr w:type="spellEnd"/>
      <w:r>
        <w:rPr>
          <w:rFonts w:ascii="Bookman Old Style" w:hAnsi="Bookman Old Style"/>
          <w:szCs w:val="22"/>
        </w:rPr>
        <w:t xml:space="preserve"> X </w:t>
      </w:r>
      <w:proofErr w:type="spellStart"/>
      <w:r>
        <w:rPr>
          <w:rFonts w:ascii="Bookman Old Style" w:hAnsi="Bookman Old Style"/>
          <w:szCs w:val="22"/>
        </w:rPr>
        <w:t>lekë</w:t>
      </w:r>
      <w:proofErr w:type="spellEnd"/>
      <w:r>
        <w:rPr>
          <w:rFonts w:ascii="Bookman Old Style" w:hAnsi="Bookman Old Style"/>
          <w:szCs w:val="22"/>
        </w:rPr>
        <w:t xml:space="preserve">, </w:t>
      </w:r>
      <w:proofErr w:type="spellStart"/>
      <w:r>
        <w:rPr>
          <w:rFonts w:ascii="Bookman Old Style" w:hAnsi="Bookman Old Style"/>
          <w:szCs w:val="22"/>
        </w:rPr>
        <w:t>ndërsa</w:t>
      </w:r>
      <w:proofErr w:type="spellEnd"/>
      <w:r>
        <w:rPr>
          <w:rFonts w:ascii="Bookman Old Style" w:hAnsi="Bookman Old Style"/>
          <w:szCs w:val="22"/>
        </w:rPr>
        <w:t xml:space="preserve"> B </w:t>
      </w:r>
      <w:proofErr w:type="spellStart"/>
      <w:r>
        <w:rPr>
          <w:rFonts w:ascii="Bookman Old Style" w:hAnsi="Bookman Old Style"/>
          <w:szCs w:val="22"/>
        </w:rPr>
        <w:t>ishte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inxhinier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paga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tij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ishte</w:t>
      </w:r>
      <w:proofErr w:type="spellEnd"/>
      <w:r>
        <w:rPr>
          <w:rFonts w:ascii="Bookman Old Style" w:hAnsi="Bookman Old Style"/>
          <w:szCs w:val="22"/>
        </w:rPr>
        <w:t xml:space="preserve"> 3X </w:t>
      </w:r>
      <w:proofErr w:type="spellStart"/>
      <w:r>
        <w:rPr>
          <w:rFonts w:ascii="Bookman Old Style" w:hAnsi="Bookman Old Style"/>
          <w:szCs w:val="22"/>
        </w:rPr>
        <w:t>lekë</w:t>
      </w:r>
      <w:proofErr w:type="spellEnd"/>
      <w:r>
        <w:rPr>
          <w:rFonts w:ascii="Bookman Old Style" w:hAnsi="Bookman Old Style"/>
          <w:szCs w:val="22"/>
        </w:rPr>
        <w:t xml:space="preserve">.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afërmit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personit</w:t>
      </w:r>
      <w:proofErr w:type="spellEnd"/>
      <w:r>
        <w:rPr>
          <w:rFonts w:ascii="Bookman Old Style" w:hAnsi="Bookman Old Style"/>
          <w:szCs w:val="22"/>
        </w:rPr>
        <w:t xml:space="preserve"> A </w:t>
      </w:r>
      <w:proofErr w:type="spellStart"/>
      <w:r>
        <w:rPr>
          <w:rFonts w:ascii="Bookman Old Style" w:hAnsi="Bookman Old Style"/>
          <w:szCs w:val="22"/>
        </w:rPr>
        <w:t>përkatësisht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nëna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babai</w:t>
      </w:r>
      <w:proofErr w:type="spellEnd"/>
      <w:r>
        <w:rPr>
          <w:rFonts w:ascii="Bookman Old Style" w:hAnsi="Bookman Old Style"/>
          <w:szCs w:val="22"/>
        </w:rPr>
        <w:t xml:space="preserve">, </w:t>
      </w:r>
      <w:proofErr w:type="spellStart"/>
      <w:r>
        <w:rPr>
          <w:rFonts w:ascii="Bookman Old Style" w:hAnsi="Bookman Old Style"/>
          <w:szCs w:val="22"/>
        </w:rPr>
        <w:t>si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afërmit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personit</w:t>
      </w:r>
      <w:proofErr w:type="spellEnd"/>
      <w:r>
        <w:rPr>
          <w:rFonts w:ascii="Bookman Old Style" w:hAnsi="Bookman Old Style"/>
          <w:szCs w:val="22"/>
        </w:rPr>
        <w:t xml:space="preserve"> B – </w:t>
      </w:r>
      <w:proofErr w:type="spellStart"/>
      <w:r>
        <w:rPr>
          <w:rFonts w:ascii="Bookman Old Style" w:hAnsi="Bookman Old Style"/>
          <w:szCs w:val="22"/>
        </w:rPr>
        <w:t>përkatësisht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bashkëshortja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djali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tij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mitur</w:t>
      </w:r>
      <w:proofErr w:type="spellEnd"/>
      <w:r>
        <w:rPr>
          <w:rFonts w:ascii="Bookman Old Style" w:hAnsi="Bookman Old Style"/>
          <w:szCs w:val="22"/>
        </w:rPr>
        <w:t xml:space="preserve">, u </w:t>
      </w:r>
      <w:proofErr w:type="spellStart"/>
      <w:r>
        <w:rPr>
          <w:rFonts w:ascii="Bookman Old Style" w:hAnsi="Bookman Old Style"/>
          <w:szCs w:val="22"/>
        </w:rPr>
        <w:t>janë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drejtuar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gjykatës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brenda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afatit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trevjeçar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parashkrimit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drejtës</w:t>
      </w:r>
      <w:proofErr w:type="spellEnd"/>
      <w:r>
        <w:rPr>
          <w:rFonts w:ascii="Bookman Old Style" w:hAnsi="Bookman Old Style"/>
          <w:szCs w:val="22"/>
        </w:rPr>
        <w:t xml:space="preserve"> me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njëjtën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padi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kërkuar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dëmshpërblimin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pasi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është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konstatuar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është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provuar</w:t>
      </w:r>
      <w:proofErr w:type="spellEnd"/>
      <w:r>
        <w:rPr>
          <w:rFonts w:ascii="Bookman Old Style" w:hAnsi="Bookman Old Style"/>
          <w:szCs w:val="22"/>
        </w:rPr>
        <w:t xml:space="preserve"> se </w:t>
      </w:r>
      <w:proofErr w:type="spellStart"/>
      <w:r>
        <w:rPr>
          <w:rFonts w:ascii="Bookman Old Style" w:hAnsi="Bookman Old Style"/>
          <w:szCs w:val="22"/>
        </w:rPr>
        <w:t>gjendja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stacionit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ishte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aq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degraduar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sa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nuk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duhej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lejuar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kryerja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riparimit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periodik</w:t>
      </w:r>
      <w:proofErr w:type="spellEnd"/>
      <w:r>
        <w:rPr>
          <w:rFonts w:ascii="Bookman Old Style" w:hAnsi="Bookman Old Style"/>
          <w:szCs w:val="22"/>
        </w:rPr>
        <w:t xml:space="preserve">, </w:t>
      </w:r>
      <w:proofErr w:type="spellStart"/>
      <w:r>
        <w:rPr>
          <w:rFonts w:ascii="Bookman Old Style" w:hAnsi="Bookman Old Style"/>
          <w:szCs w:val="22"/>
        </w:rPr>
        <w:t>por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Këshilli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Teknik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duhet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kishte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përgatitur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një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tjetër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strategji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riparim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kabinës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rastin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konkret</w:t>
      </w:r>
      <w:proofErr w:type="spellEnd"/>
      <w:r>
        <w:rPr>
          <w:rFonts w:ascii="Bookman Old Style" w:hAnsi="Bookman Old Style"/>
          <w:szCs w:val="22"/>
        </w:rPr>
        <w:t>.</w:t>
      </w:r>
    </w:p>
    <w:p w:rsidR="00FB3ECC" w:rsidRDefault="00FB3ECC" w:rsidP="00FB3ECC">
      <w:pPr>
        <w:pStyle w:val="Paragrafi"/>
        <w:spacing w:line="360" w:lineRule="auto"/>
        <w:ind w:left="720" w:firstLine="0"/>
        <w:rPr>
          <w:rFonts w:ascii="Bookman Old Style" w:hAnsi="Bookman Old Style"/>
          <w:szCs w:val="22"/>
        </w:rPr>
      </w:pPr>
    </w:p>
    <w:p w:rsidR="00FB3ECC" w:rsidRDefault="00FB3ECC" w:rsidP="00FB3ECC">
      <w:pPr>
        <w:pStyle w:val="Paragrafi"/>
        <w:spacing w:line="360" w:lineRule="auto"/>
        <w:ind w:left="720" w:firstLine="0"/>
        <w:rPr>
          <w:rFonts w:ascii="Bookman Old Style" w:hAnsi="Bookman Old Style"/>
          <w:szCs w:val="22"/>
        </w:rPr>
      </w:pPr>
      <w:proofErr w:type="spellStart"/>
      <w:r>
        <w:rPr>
          <w:rFonts w:ascii="Bookman Old Style" w:hAnsi="Bookman Old Style"/>
          <w:szCs w:val="22"/>
        </w:rPr>
        <w:lastRenderedPageBreak/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përfundim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gjykimit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lidhje</w:t>
      </w:r>
      <w:proofErr w:type="spellEnd"/>
      <w:r>
        <w:rPr>
          <w:rFonts w:ascii="Bookman Old Style" w:hAnsi="Bookman Old Style"/>
          <w:szCs w:val="22"/>
        </w:rPr>
        <w:t xml:space="preserve"> me </w:t>
      </w:r>
      <w:proofErr w:type="spellStart"/>
      <w:r>
        <w:rPr>
          <w:rFonts w:ascii="Bookman Old Style" w:hAnsi="Bookman Old Style"/>
          <w:szCs w:val="22"/>
        </w:rPr>
        <w:t>dëmin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jopasuror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kërkuar</w:t>
      </w:r>
      <w:proofErr w:type="spellEnd"/>
      <w:r>
        <w:rPr>
          <w:rFonts w:ascii="Bookman Old Style" w:hAnsi="Bookman Old Style"/>
          <w:szCs w:val="22"/>
        </w:rPr>
        <w:t>:</w:t>
      </w:r>
    </w:p>
    <w:p w:rsidR="00FB3ECC" w:rsidRDefault="00FB3ECC" w:rsidP="00FB3ECC">
      <w:pPr>
        <w:pStyle w:val="Paragrafi"/>
        <w:numPr>
          <w:ilvl w:val="0"/>
          <w:numId w:val="2"/>
        </w:numPr>
        <w:spacing w:line="360" w:lineRule="auto"/>
        <w:rPr>
          <w:rFonts w:ascii="Bookman Old Style" w:hAnsi="Bookman Old Style"/>
          <w:szCs w:val="22"/>
        </w:rPr>
      </w:pP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afërmit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personit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gramStart"/>
      <w:r>
        <w:rPr>
          <w:rFonts w:ascii="Bookman Old Style" w:hAnsi="Bookman Old Style"/>
          <w:szCs w:val="22"/>
        </w:rPr>
        <w:t>A</w:t>
      </w:r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përfituan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dëmshpërblim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madh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kompesim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dëmin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jopasuror</w:t>
      </w:r>
      <w:proofErr w:type="spellEnd"/>
      <w:r>
        <w:rPr>
          <w:rFonts w:ascii="Bookman Old Style" w:hAnsi="Bookman Old Style"/>
          <w:szCs w:val="22"/>
        </w:rPr>
        <w:t>?</w:t>
      </w:r>
    </w:p>
    <w:p w:rsidR="00FB3ECC" w:rsidRDefault="00FB3ECC" w:rsidP="00FB3ECC">
      <w:pPr>
        <w:pStyle w:val="Paragrafi"/>
        <w:numPr>
          <w:ilvl w:val="0"/>
          <w:numId w:val="2"/>
        </w:numPr>
        <w:spacing w:line="360" w:lineRule="auto"/>
        <w:rPr>
          <w:rFonts w:ascii="Bookman Old Style" w:hAnsi="Bookman Old Style"/>
          <w:szCs w:val="22"/>
        </w:rPr>
      </w:pP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afërmit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personit</w:t>
      </w:r>
      <w:proofErr w:type="spellEnd"/>
      <w:r>
        <w:rPr>
          <w:rFonts w:ascii="Bookman Old Style" w:hAnsi="Bookman Old Style"/>
          <w:szCs w:val="22"/>
        </w:rPr>
        <w:t xml:space="preserve"> B</w:t>
      </w:r>
      <w:r w:rsidRPr="00446CE5"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përfituan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dëmshpërblim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madh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kompesim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dëmin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jopasuror</w:t>
      </w:r>
      <w:proofErr w:type="spellEnd"/>
      <w:r>
        <w:rPr>
          <w:rFonts w:ascii="Bookman Old Style" w:hAnsi="Bookman Old Style"/>
          <w:szCs w:val="22"/>
        </w:rPr>
        <w:t>?</w:t>
      </w:r>
    </w:p>
    <w:p w:rsidR="00FB3ECC" w:rsidRDefault="00FB3ECC" w:rsidP="00FB3ECC">
      <w:pPr>
        <w:pStyle w:val="Paragrafi"/>
        <w:numPr>
          <w:ilvl w:val="0"/>
          <w:numId w:val="2"/>
        </w:numPr>
        <w:spacing w:line="360" w:lineRule="auto"/>
        <w:rPr>
          <w:rFonts w:ascii="Bookman Old Style" w:hAnsi="Bookman Old Style"/>
          <w:szCs w:val="22"/>
        </w:rPr>
      </w:pPr>
      <w:proofErr w:type="spellStart"/>
      <w:r>
        <w:rPr>
          <w:rFonts w:ascii="Bookman Old Style" w:hAnsi="Bookman Old Style"/>
          <w:szCs w:val="22"/>
        </w:rPr>
        <w:t>Asnjëri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prej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tyre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nuk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përfiton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shpërblim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dëmin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jopasuror</w:t>
      </w:r>
      <w:proofErr w:type="spellEnd"/>
      <w:r>
        <w:rPr>
          <w:rFonts w:ascii="Bookman Old Style" w:hAnsi="Bookman Old Style"/>
          <w:szCs w:val="22"/>
        </w:rPr>
        <w:t>?</w:t>
      </w:r>
    </w:p>
    <w:p w:rsidR="00FB3ECC" w:rsidRPr="00F07D01" w:rsidRDefault="00FB3ECC" w:rsidP="00FB3ECC">
      <w:pPr>
        <w:pStyle w:val="Paragrafi"/>
        <w:numPr>
          <w:ilvl w:val="0"/>
          <w:numId w:val="2"/>
        </w:numPr>
        <w:spacing w:line="360" w:lineRule="auto"/>
        <w:rPr>
          <w:rFonts w:ascii="Bookman Old Style" w:hAnsi="Bookman Old Style"/>
          <w:szCs w:val="22"/>
        </w:rPr>
      </w:pPr>
      <w:proofErr w:type="spellStart"/>
      <w:r>
        <w:rPr>
          <w:rFonts w:ascii="Bookman Old Style" w:hAnsi="Bookman Old Style"/>
          <w:szCs w:val="22"/>
        </w:rPr>
        <w:t>Asnjë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prej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pikave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mësipërme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nuk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është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vërtetë</w:t>
      </w:r>
      <w:proofErr w:type="spellEnd"/>
      <w:r>
        <w:rPr>
          <w:rFonts w:ascii="Bookman Old Style" w:hAnsi="Bookman Old Style"/>
          <w:szCs w:val="22"/>
        </w:rPr>
        <w:t>?</w:t>
      </w:r>
    </w:p>
    <w:p w:rsidR="00FB3ECC" w:rsidRPr="009A1EE9" w:rsidRDefault="00FB3ECC" w:rsidP="00FB3ECC">
      <w:pPr>
        <w:pStyle w:val="Paragrafi"/>
        <w:tabs>
          <w:tab w:val="left" w:pos="0"/>
        </w:tabs>
        <w:spacing w:line="360" w:lineRule="auto"/>
        <w:ind w:firstLine="1080"/>
        <w:rPr>
          <w:rFonts w:ascii="Bookman Old Style" w:hAnsi="Bookman Old Style"/>
          <w:szCs w:val="22"/>
        </w:rPr>
      </w:pPr>
    </w:p>
    <w:p w:rsidR="00FB3ECC" w:rsidRPr="00AB3FA3" w:rsidRDefault="00FB3ECC" w:rsidP="00FB3ECC">
      <w:pPr>
        <w:pStyle w:val="Paragrafi"/>
        <w:spacing w:line="360" w:lineRule="auto"/>
        <w:ind w:firstLine="360"/>
        <w:jc w:val="center"/>
        <w:rPr>
          <w:rFonts w:ascii="Bookman Old Style" w:hAnsi="Bookman Old Style"/>
          <w:szCs w:val="22"/>
          <w:u w:val="single"/>
        </w:rPr>
      </w:pPr>
      <w:proofErr w:type="spellStart"/>
      <w:r w:rsidRPr="00AB3FA3">
        <w:rPr>
          <w:rFonts w:ascii="Bookman Old Style" w:hAnsi="Bookman Old Style"/>
          <w:szCs w:val="22"/>
          <w:u w:val="single"/>
        </w:rPr>
        <w:t>Kazus</w:t>
      </w:r>
      <w:proofErr w:type="spellEnd"/>
      <w:r w:rsidRPr="00AB3FA3">
        <w:rPr>
          <w:rFonts w:ascii="Bookman Old Style" w:hAnsi="Bookman Old Style"/>
          <w:szCs w:val="22"/>
          <w:u w:val="single"/>
        </w:rPr>
        <w:t xml:space="preserve"> 3</w:t>
      </w:r>
    </w:p>
    <w:p w:rsidR="00FB3ECC" w:rsidRPr="009A1EE9" w:rsidRDefault="00FB3ECC" w:rsidP="00FB3ECC">
      <w:pPr>
        <w:pStyle w:val="Paragrafi"/>
        <w:spacing w:line="360" w:lineRule="auto"/>
        <w:ind w:firstLine="360"/>
        <w:rPr>
          <w:rFonts w:ascii="Bookman Old Style" w:hAnsi="Bookman Old Style"/>
          <w:szCs w:val="22"/>
        </w:rPr>
      </w:pPr>
    </w:p>
    <w:p w:rsidR="00FB3ECC" w:rsidRDefault="00FB3ECC" w:rsidP="00FB3ECC">
      <w:pPr>
        <w:pStyle w:val="Paragrafi"/>
        <w:spacing w:line="360" w:lineRule="auto"/>
        <w:ind w:firstLine="360"/>
        <w:rPr>
          <w:rFonts w:ascii="Bookman Old Style" w:hAnsi="Bookman Old Style"/>
          <w:szCs w:val="22"/>
        </w:rPr>
      </w:pPr>
      <w:proofErr w:type="gramStart"/>
      <w:r>
        <w:rPr>
          <w:rFonts w:ascii="Bookman Old Style" w:hAnsi="Bookman Old Style"/>
          <w:szCs w:val="22"/>
        </w:rPr>
        <w:t xml:space="preserve">A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B </w:t>
      </w:r>
      <w:proofErr w:type="spellStart"/>
      <w:r>
        <w:rPr>
          <w:rFonts w:ascii="Bookman Old Style" w:hAnsi="Bookman Old Style"/>
          <w:szCs w:val="22"/>
        </w:rPr>
        <w:t>janë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bashkëshort</w:t>
      </w:r>
      <w:proofErr w:type="spellEnd"/>
      <w:r>
        <w:rPr>
          <w:rFonts w:ascii="Bookman Old Style" w:hAnsi="Bookman Old Style"/>
          <w:szCs w:val="22"/>
        </w:rPr>
        <w:t>.</w:t>
      </w:r>
      <w:proofErr w:type="gramEnd"/>
      <w:r>
        <w:rPr>
          <w:rFonts w:ascii="Bookman Old Style" w:hAnsi="Bookman Old Style"/>
          <w:szCs w:val="22"/>
        </w:rPr>
        <w:t xml:space="preserve"> </w:t>
      </w:r>
      <w:proofErr w:type="gramStart"/>
      <w:r>
        <w:rPr>
          <w:rFonts w:ascii="Bookman Old Style" w:hAnsi="Bookman Old Style"/>
          <w:szCs w:val="22"/>
        </w:rPr>
        <w:t xml:space="preserve">Ata </w:t>
      </w:r>
      <w:proofErr w:type="spellStart"/>
      <w:r>
        <w:rPr>
          <w:rFonts w:ascii="Bookman Old Style" w:hAnsi="Bookman Old Style"/>
          <w:szCs w:val="22"/>
        </w:rPr>
        <w:t>punojnë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një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subjekt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fasonerie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gjatë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një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aksidenti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punë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shkaktuar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nga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plasja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një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bombule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gazi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pësojnë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djegie</w:t>
      </w:r>
      <w:proofErr w:type="spellEnd"/>
      <w:r>
        <w:rPr>
          <w:rFonts w:ascii="Bookman Old Style" w:hAnsi="Bookman Old Style"/>
          <w:szCs w:val="22"/>
        </w:rPr>
        <w:t>.</w:t>
      </w:r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Konkretisht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gramStart"/>
      <w:r>
        <w:rPr>
          <w:rFonts w:ascii="Bookman Old Style" w:hAnsi="Bookman Old Style"/>
          <w:szCs w:val="22"/>
        </w:rPr>
        <w:t>A</w:t>
      </w:r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B </w:t>
      </w:r>
      <w:proofErr w:type="spellStart"/>
      <w:r>
        <w:rPr>
          <w:rFonts w:ascii="Bookman Old Style" w:hAnsi="Bookman Old Style"/>
          <w:szCs w:val="22"/>
        </w:rPr>
        <w:t>pësojnë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humbje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përhershme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flokëve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masën</w:t>
      </w:r>
      <w:proofErr w:type="spellEnd"/>
      <w:r>
        <w:rPr>
          <w:rFonts w:ascii="Bookman Old Style" w:hAnsi="Bookman Old Style"/>
          <w:szCs w:val="22"/>
        </w:rPr>
        <w:t xml:space="preserve"> 1/3 e </w:t>
      </w:r>
      <w:proofErr w:type="spellStart"/>
      <w:r>
        <w:rPr>
          <w:rFonts w:ascii="Bookman Old Style" w:hAnsi="Bookman Old Style"/>
          <w:szCs w:val="22"/>
        </w:rPr>
        <w:t>sipërfaqjes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tyre</w:t>
      </w:r>
      <w:proofErr w:type="spellEnd"/>
      <w:r>
        <w:rPr>
          <w:rFonts w:ascii="Bookman Old Style" w:hAnsi="Bookman Old Style"/>
          <w:szCs w:val="22"/>
        </w:rPr>
        <w:t>.</w:t>
      </w:r>
    </w:p>
    <w:p w:rsidR="00FB3ECC" w:rsidRPr="009A1EE9" w:rsidRDefault="00FB3ECC" w:rsidP="00FB3ECC">
      <w:pPr>
        <w:pStyle w:val="Paragrafi"/>
        <w:spacing w:line="360" w:lineRule="auto"/>
        <w:ind w:firstLine="36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A </w:t>
      </w:r>
      <w:proofErr w:type="spellStart"/>
      <w:r>
        <w:rPr>
          <w:rFonts w:ascii="Bookman Old Style" w:hAnsi="Bookman Old Style"/>
          <w:szCs w:val="22"/>
        </w:rPr>
        <w:t>duhet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përfitojë</w:t>
      </w:r>
      <w:proofErr w:type="spellEnd"/>
      <w:r>
        <w:rPr>
          <w:rFonts w:ascii="Bookman Old Style" w:hAnsi="Bookman Old Style"/>
          <w:szCs w:val="22"/>
        </w:rPr>
        <w:t xml:space="preserve"> A (</w:t>
      </w:r>
      <w:proofErr w:type="spellStart"/>
      <w:r>
        <w:rPr>
          <w:rFonts w:ascii="Bookman Old Style" w:hAnsi="Bookman Old Style"/>
          <w:szCs w:val="22"/>
        </w:rPr>
        <w:t>gruaja</w:t>
      </w:r>
      <w:proofErr w:type="spellEnd"/>
      <w:r>
        <w:rPr>
          <w:rFonts w:ascii="Bookman Old Style" w:hAnsi="Bookman Old Style"/>
          <w:szCs w:val="22"/>
        </w:rPr>
        <w:t xml:space="preserve">) </w:t>
      </w:r>
      <w:proofErr w:type="spellStart"/>
      <w:r>
        <w:rPr>
          <w:rFonts w:ascii="Bookman Old Style" w:hAnsi="Bookman Old Style"/>
          <w:szCs w:val="22"/>
        </w:rPr>
        <w:t>dëmshpërblim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jopasuror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madh</w:t>
      </w:r>
      <w:proofErr w:type="spellEnd"/>
      <w:r>
        <w:rPr>
          <w:rFonts w:ascii="Bookman Old Style" w:hAnsi="Bookman Old Style"/>
          <w:szCs w:val="22"/>
        </w:rPr>
        <w:t xml:space="preserve"> se </w:t>
      </w:r>
      <w:proofErr w:type="spellStart"/>
      <w:r>
        <w:rPr>
          <w:rFonts w:ascii="Bookman Old Style" w:hAnsi="Bookman Old Style"/>
          <w:szCs w:val="22"/>
        </w:rPr>
        <w:t>bashkëshorti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saj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shkak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këtij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dëmi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përhershëm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që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është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shkaktuar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pavarësisht</w:t>
      </w:r>
      <w:proofErr w:type="spellEnd"/>
      <w:r>
        <w:rPr>
          <w:rFonts w:ascii="Bookman Old Style" w:hAnsi="Bookman Old Style"/>
          <w:szCs w:val="22"/>
        </w:rPr>
        <w:t xml:space="preserve"> se </w:t>
      </w:r>
      <w:proofErr w:type="spellStart"/>
      <w:r>
        <w:rPr>
          <w:rFonts w:ascii="Bookman Old Style" w:hAnsi="Bookman Old Style"/>
          <w:szCs w:val="22"/>
        </w:rPr>
        <w:t>dëmi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është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njëjtë</w:t>
      </w:r>
      <w:proofErr w:type="spellEnd"/>
      <w:r>
        <w:rPr>
          <w:rFonts w:ascii="Bookman Old Style" w:hAnsi="Bookman Old Style"/>
          <w:szCs w:val="22"/>
        </w:rPr>
        <w:t xml:space="preserve"> me </w:t>
      </w:r>
      <w:proofErr w:type="spellStart"/>
      <w:r>
        <w:rPr>
          <w:rFonts w:ascii="Bookman Old Style" w:hAnsi="Bookman Old Style"/>
          <w:szCs w:val="22"/>
        </w:rPr>
        <w:t>atë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që</w:t>
      </w:r>
      <w:proofErr w:type="spellEnd"/>
      <w:r>
        <w:rPr>
          <w:rFonts w:ascii="Bookman Old Style" w:hAnsi="Bookman Old Style"/>
          <w:szCs w:val="22"/>
        </w:rPr>
        <w:t xml:space="preserve"> ka </w:t>
      </w:r>
      <w:proofErr w:type="spellStart"/>
      <w:r>
        <w:rPr>
          <w:rFonts w:ascii="Bookman Old Style" w:hAnsi="Bookman Old Style"/>
          <w:szCs w:val="22"/>
        </w:rPr>
        <w:t>pësuar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edhe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bashkëshorti</w:t>
      </w:r>
      <w:proofErr w:type="spellEnd"/>
      <w:r>
        <w:rPr>
          <w:rFonts w:ascii="Bookman Old Style" w:hAnsi="Bookman Old Style"/>
          <w:szCs w:val="22"/>
        </w:rPr>
        <w:t>?</w:t>
      </w:r>
    </w:p>
    <w:p w:rsidR="00FB3ECC" w:rsidRDefault="00FB3ECC" w:rsidP="00FB3ECC">
      <w:pPr>
        <w:pStyle w:val="Paragrafi"/>
        <w:spacing w:line="360" w:lineRule="auto"/>
        <w:ind w:firstLine="360"/>
        <w:rPr>
          <w:rFonts w:ascii="Bookman Old Style" w:hAnsi="Bookman Old Style"/>
          <w:szCs w:val="22"/>
        </w:rPr>
      </w:pPr>
    </w:p>
    <w:p w:rsidR="00FB3ECC" w:rsidRPr="001719B7" w:rsidRDefault="00FB3ECC" w:rsidP="00FB3ECC">
      <w:pPr>
        <w:pStyle w:val="Paragrafi"/>
        <w:spacing w:line="360" w:lineRule="auto"/>
        <w:ind w:firstLine="360"/>
        <w:jc w:val="center"/>
        <w:rPr>
          <w:rFonts w:ascii="Bookman Old Style" w:hAnsi="Bookman Old Style"/>
          <w:szCs w:val="22"/>
          <w:u w:val="single"/>
        </w:rPr>
      </w:pPr>
      <w:proofErr w:type="spellStart"/>
      <w:r w:rsidRPr="001719B7">
        <w:rPr>
          <w:rFonts w:ascii="Bookman Old Style" w:hAnsi="Bookman Old Style"/>
          <w:szCs w:val="22"/>
          <w:u w:val="single"/>
        </w:rPr>
        <w:t>Kazus</w:t>
      </w:r>
      <w:proofErr w:type="spellEnd"/>
      <w:r w:rsidRPr="001719B7">
        <w:rPr>
          <w:rFonts w:ascii="Bookman Old Style" w:hAnsi="Bookman Old Style"/>
          <w:szCs w:val="22"/>
          <w:u w:val="single"/>
        </w:rPr>
        <w:t xml:space="preserve"> 4</w:t>
      </w:r>
    </w:p>
    <w:p w:rsidR="00FB3ECC" w:rsidRDefault="00FB3ECC" w:rsidP="00FB3ECC">
      <w:pPr>
        <w:pStyle w:val="Paragrafi"/>
        <w:spacing w:line="360" w:lineRule="auto"/>
        <w:ind w:firstLine="360"/>
        <w:rPr>
          <w:rFonts w:ascii="Bookman Old Style" w:hAnsi="Bookman Old Style"/>
          <w:szCs w:val="22"/>
        </w:rPr>
      </w:pPr>
    </w:p>
    <w:p w:rsidR="00FB3ECC" w:rsidRPr="009A1EE9" w:rsidRDefault="00FB3ECC" w:rsidP="00FB3ECC">
      <w:pPr>
        <w:pStyle w:val="Paragrafi"/>
        <w:spacing w:line="360" w:lineRule="auto"/>
        <w:ind w:firstLine="360"/>
        <w:rPr>
          <w:rFonts w:ascii="Bookman Old Style" w:hAnsi="Bookman Old Style"/>
          <w:szCs w:val="22"/>
        </w:rPr>
      </w:pPr>
      <w:proofErr w:type="spellStart"/>
      <w:proofErr w:type="gramStart"/>
      <w:r>
        <w:rPr>
          <w:rFonts w:ascii="Bookman Old Style" w:hAnsi="Bookman Old Style"/>
          <w:szCs w:val="22"/>
        </w:rPr>
        <w:t>Personi</w:t>
      </w:r>
      <w:proofErr w:type="spellEnd"/>
      <w:r>
        <w:rPr>
          <w:rFonts w:ascii="Bookman Old Style" w:hAnsi="Bookman Old Style"/>
          <w:szCs w:val="22"/>
        </w:rPr>
        <w:t xml:space="preserve"> A </w:t>
      </w:r>
      <w:proofErr w:type="spellStart"/>
      <w:r>
        <w:rPr>
          <w:rFonts w:ascii="Bookman Old Style" w:hAnsi="Bookman Old Style"/>
          <w:szCs w:val="22"/>
        </w:rPr>
        <w:t>punon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fabrikën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prodhimit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pijeve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alkoolike</w:t>
      </w:r>
      <w:proofErr w:type="spellEnd"/>
      <w:r>
        <w:rPr>
          <w:rFonts w:ascii="Bookman Old Style" w:hAnsi="Bookman Old Style"/>
          <w:szCs w:val="22"/>
        </w:rPr>
        <w:t>.</w:t>
      </w:r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Kjo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fabrikë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është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rrethuar</w:t>
      </w:r>
      <w:proofErr w:type="spellEnd"/>
      <w:r>
        <w:rPr>
          <w:rFonts w:ascii="Bookman Old Style" w:hAnsi="Bookman Old Style"/>
          <w:szCs w:val="22"/>
        </w:rPr>
        <w:t xml:space="preserve"> me </w:t>
      </w:r>
      <w:proofErr w:type="spellStart"/>
      <w:proofErr w:type="gramStart"/>
      <w:r>
        <w:rPr>
          <w:rFonts w:ascii="Bookman Old Style" w:hAnsi="Bookman Old Style"/>
          <w:szCs w:val="22"/>
        </w:rPr>
        <w:t>mur</w:t>
      </w:r>
      <w:proofErr w:type="spellEnd"/>
      <w:proofErr w:type="gramEnd"/>
      <w:r>
        <w:rPr>
          <w:rFonts w:ascii="Bookman Old Style" w:hAnsi="Bookman Old Style"/>
          <w:szCs w:val="22"/>
        </w:rPr>
        <w:t xml:space="preserve"> me </w:t>
      </w:r>
      <w:proofErr w:type="spellStart"/>
      <w:r>
        <w:rPr>
          <w:rFonts w:ascii="Bookman Old Style" w:hAnsi="Bookman Old Style"/>
          <w:szCs w:val="22"/>
        </w:rPr>
        <w:t>lartësi</w:t>
      </w:r>
      <w:proofErr w:type="spellEnd"/>
      <w:r>
        <w:rPr>
          <w:rFonts w:ascii="Bookman Old Style" w:hAnsi="Bookman Old Style"/>
          <w:szCs w:val="22"/>
        </w:rPr>
        <w:t xml:space="preserve"> 2 m. </w:t>
      </w:r>
      <w:proofErr w:type="spellStart"/>
      <w:r>
        <w:rPr>
          <w:rFonts w:ascii="Bookman Old Style" w:hAnsi="Bookman Old Style"/>
          <w:szCs w:val="22"/>
        </w:rPr>
        <w:t>Gjatë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pushimit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oborrin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fabrikës</w:t>
      </w:r>
      <w:proofErr w:type="spellEnd"/>
      <w:r>
        <w:rPr>
          <w:rFonts w:ascii="Bookman Old Style" w:hAnsi="Bookman Old Style"/>
          <w:szCs w:val="22"/>
        </w:rPr>
        <w:t xml:space="preserve">, </w:t>
      </w:r>
      <w:proofErr w:type="spellStart"/>
      <w:r>
        <w:rPr>
          <w:rFonts w:ascii="Bookman Old Style" w:hAnsi="Bookman Old Style"/>
          <w:szCs w:val="22"/>
        </w:rPr>
        <w:t>ai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ngjitet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mur</w:t>
      </w:r>
      <w:proofErr w:type="spellEnd"/>
      <w:r>
        <w:rPr>
          <w:rFonts w:ascii="Bookman Old Style" w:hAnsi="Bookman Old Style"/>
          <w:szCs w:val="22"/>
        </w:rPr>
        <w:t xml:space="preserve"> me </w:t>
      </w:r>
      <w:proofErr w:type="spellStart"/>
      <w:r>
        <w:rPr>
          <w:rFonts w:ascii="Bookman Old Style" w:hAnsi="Bookman Old Style"/>
          <w:szCs w:val="22"/>
        </w:rPr>
        <w:t>qëllim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marë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disa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fruta</w:t>
      </w:r>
      <w:proofErr w:type="spellEnd"/>
      <w:r>
        <w:rPr>
          <w:rFonts w:ascii="Bookman Old Style" w:hAnsi="Bookman Old Style"/>
          <w:szCs w:val="22"/>
        </w:rPr>
        <w:t xml:space="preserve">, </w:t>
      </w:r>
      <w:proofErr w:type="spellStart"/>
      <w:r>
        <w:rPr>
          <w:rFonts w:ascii="Bookman Old Style" w:hAnsi="Bookman Old Style"/>
          <w:szCs w:val="22"/>
        </w:rPr>
        <w:t>degët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cilat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ato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ishin</w:t>
      </w:r>
      <w:proofErr w:type="spellEnd"/>
      <w:r>
        <w:rPr>
          <w:rFonts w:ascii="Bookman Old Style" w:hAnsi="Bookman Old Style"/>
          <w:szCs w:val="22"/>
        </w:rPr>
        <w:t xml:space="preserve">, </w:t>
      </w:r>
      <w:proofErr w:type="spellStart"/>
      <w:r>
        <w:rPr>
          <w:rFonts w:ascii="Bookman Old Style" w:hAnsi="Bookman Old Style"/>
          <w:szCs w:val="22"/>
        </w:rPr>
        <w:t>kishin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dalë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mbi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murin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rrethues</w:t>
      </w:r>
      <w:proofErr w:type="spellEnd"/>
      <w:r>
        <w:rPr>
          <w:rFonts w:ascii="Bookman Old Style" w:hAnsi="Bookman Old Style"/>
          <w:szCs w:val="22"/>
        </w:rPr>
        <w:t>. (</w:t>
      </w:r>
      <w:proofErr w:type="spellStart"/>
      <w:proofErr w:type="gramStart"/>
      <w:r>
        <w:rPr>
          <w:rFonts w:ascii="Bookman Old Style" w:hAnsi="Bookman Old Style"/>
          <w:szCs w:val="22"/>
        </w:rPr>
        <w:t>trungu</w:t>
      </w:r>
      <w:proofErr w:type="spellEnd"/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pemës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ndodhej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anën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tjetër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oborrit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jashtë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murit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rrethues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një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parcelë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cila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nuk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ishte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pronë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fabrikës</w:t>
      </w:r>
      <w:proofErr w:type="spellEnd"/>
      <w:r>
        <w:rPr>
          <w:rFonts w:ascii="Bookman Old Style" w:hAnsi="Bookman Old Style"/>
          <w:szCs w:val="22"/>
        </w:rPr>
        <w:t xml:space="preserve">). </w:t>
      </w:r>
      <w:proofErr w:type="spellStart"/>
      <w:proofErr w:type="gramStart"/>
      <w:r>
        <w:rPr>
          <w:rFonts w:ascii="Bookman Old Style" w:hAnsi="Bookman Old Style"/>
          <w:szCs w:val="22"/>
        </w:rPr>
        <w:t>Gjatë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këtij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veprimi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ai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bie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dëmton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rëndë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shëndetin</w:t>
      </w:r>
      <w:proofErr w:type="spellEnd"/>
      <w:r>
        <w:rPr>
          <w:rFonts w:ascii="Bookman Old Style" w:hAnsi="Bookman Old Style"/>
          <w:szCs w:val="22"/>
        </w:rPr>
        <w:t>.</w:t>
      </w:r>
      <w:proofErr w:type="gramEnd"/>
      <w:r>
        <w:rPr>
          <w:rFonts w:ascii="Bookman Old Style" w:hAnsi="Bookman Old Style"/>
          <w:szCs w:val="22"/>
        </w:rPr>
        <w:t xml:space="preserve"> </w:t>
      </w:r>
      <w:proofErr w:type="gramStart"/>
      <w:r>
        <w:rPr>
          <w:rFonts w:ascii="Bookman Old Style" w:hAnsi="Bookman Old Style"/>
          <w:szCs w:val="22"/>
        </w:rPr>
        <w:t xml:space="preserve">Ai </w:t>
      </w:r>
      <w:proofErr w:type="spellStart"/>
      <w:r>
        <w:rPr>
          <w:rFonts w:ascii="Bookman Old Style" w:hAnsi="Bookman Old Style"/>
          <w:szCs w:val="22"/>
        </w:rPr>
        <w:t>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drejtohet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gjykatës</w:t>
      </w:r>
      <w:proofErr w:type="spellEnd"/>
      <w:r>
        <w:rPr>
          <w:rFonts w:ascii="Bookman Old Style" w:hAnsi="Bookman Old Style"/>
          <w:szCs w:val="22"/>
        </w:rPr>
        <w:t xml:space="preserve"> me </w:t>
      </w:r>
      <w:proofErr w:type="spellStart"/>
      <w:r>
        <w:rPr>
          <w:rFonts w:ascii="Bookman Old Style" w:hAnsi="Bookman Old Style"/>
          <w:szCs w:val="22"/>
        </w:rPr>
        <w:t>padi</w:t>
      </w:r>
      <w:proofErr w:type="spellEnd"/>
      <w:r>
        <w:rPr>
          <w:rFonts w:ascii="Bookman Old Style" w:hAnsi="Bookman Old Style"/>
          <w:szCs w:val="22"/>
        </w:rPr>
        <w:t xml:space="preserve"> me </w:t>
      </w:r>
      <w:proofErr w:type="spellStart"/>
      <w:r>
        <w:rPr>
          <w:rFonts w:ascii="Bookman Old Style" w:hAnsi="Bookman Old Style"/>
          <w:szCs w:val="22"/>
        </w:rPr>
        <w:t>anë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cilës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kërkon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dëmshpërblehet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dëmin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pësuar</w:t>
      </w:r>
      <w:proofErr w:type="spellEnd"/>
      <w:r>
        <w:rPr>
          <w:rFonts w:ascii="Bookman Old Style" w:hAnsi="Bookman Old Style"/>
          <w:szCs w:val="22"/>
        </w:rPr>
        <w:t xml:space="preserve"> duke </w:t>
      </w:r>
      <w:proofErr w:type="spellStart"/>
      <w:r>
        <w:rPr>
          <w:rFonts w:ascii="Bookman Old Style" w:hAnsi="Bookman Old Style"/>
          <w:szCs w:val="22"/>
        </w:rPr>
        <w:t>pretenduar</w:t>
      </w:r>
      <w:proofErr w:type="spellEnd"/>
      <w:r>
        <w:rPr>
          <w:rFonts w:ascii="Bookman Old Style" w:hAnsi="Bookman Old Style"/>
          <w:szCs w:val="22"/>
        </w:rPr>
        <w:t xml:space="preserve"> se ka </w:t>
      </w:r>
      <w:proofErr w:type="spellStart"/>
      <w:r>
        <w:rPr>
          <w:rFonts w:ascii="Bookman Old Style" w:hAnsi="Bookman Old Style"/>
          <w:szCs w:val="22"/>
        </w:rPr>
        <w:t>pësuar</w:t>
      </w:r>
      <w:proofErr w:type="spellEnd"/>
      <w:r>
        <w:rPr>
          <w:rFonts w:ascii="Bookman Old Style" w:hAnsi="Bookman Old Style"/>
          <w:szCs w:val="22"/>
        </w:rPr>
        <w:t xml:space="preserve"> “</w:t>
      </w:r>
      <w:proofErr w:type="spellStart"/>
      <w:r>
        <w:rPr>
          <w:rFonts w:ascii="Bookman Old Style" w:hAnsi="Bookman Old Style"/>
          <w:szCs w:val="22"/>
        </w:rPr>
        <w:t>aksident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punë</w:t>
      </w:r>
      <w:proofErr w:type="spellEnd"/>
      <w:r>
        <w:rPr>
          <w:rFonts w:ascii="Bookman Old Style" w:hAnsi="Bookman Old Style"/>
          <w:szCs w:val="22"/>
        </w:rPr>
        <w:t>”.</w:t>
      </w:r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Punëdhënësi</w:t>
      </w:r>
      <w:proofErr w:type="spellEnd"/>
      <w:r>
        <w:rPr>
          <w:rFonts w:ascii="Bookman Old Style" w:hAnsi="Bookman Old Style"/>
          <w:szCs w:val="22"/>
        </w:rPr>
        <w:t xml:space="preserve"> ka </w:t>
      </w:r>
      <w:proofErr w:type="spellStart"/>
      <w:r>
        <w:rPr>
          <w:rFonts w:ascii="Bookman Old Style" w:hAnsi="Bookman Old Style"/>
          <w:szCs w:val="22"/>
        </w:rPr>
        <w:t>prapësuar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kërkimet</w:t>
      </w:r>
      <w:proofErr w:type="spellEnd"/>
      <w:r>
        <w:rPr>
          <w:rFonts w:ascii="Bookman Old Style" w:hAnsi="Bookman Old Style"/>
          <w:szCs w:val="22"/>
        </w:rPr>
        <w:t xml:space="preserve"> duke </w:t>
      </w:r>
      <w:proofErr w:type="spellStart"/>
      <w:r>
        <w:rPr>
          <w:rFonts w:ascii="Bookman Old Style" w:hAnsi="Bookman Old Style"/>
          <w:szCs w:val="22"/>
        </w:rPr>
        <w:t>arsyetuar</w:t>
      </w:r>
      <w:proofErr w:type="spellEnd"/>
      <w:r>
        <w:rPr>
          <w:rFonts w:ascii="Bookman Old Style" w:hAnsi="Bookman Old Style"/>
          <w:szCs w:val="22"/>
        </w:rPr>
        <w:t xml:space="preserve"> se </w:t>
      </w:r>
      <w:proofErr w:type="spellStart"/>
      <w:r>
        <w:rPr>
          <w:rFonts w:ascii="Bookman Old Style" w:hAnsi="Bookman Old Style"/>
          <w:szCs w:val="22"/>
        </w:rPr>
        <w:t>veprimet</w:t>
      </w:r>
      <w:proofErr w:type="spellEnd"/>
      <w:r>
        <w:rPr>
          <w:rFonts w:ascii="Bookman Old Style" w:hAnsi="Bookman Old Style"/>
          <w:szCs w:val="22"/>
        </w:rPr>
        <w:t xml:space="preserve"> e </w:t>
      </w:r>
      <w:proofErr w:type="spellStart"/>
      <w:r>
        <w:rPr>
          <w:rFonts w:ascii="Bookman Old Style" w:hAnsi="Bookman Old Style"/>
          <w:szCs w:val="22"/>
        </w:rPr>
        <w:t>punëmarrësit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tij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nuk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lidhen</w:t>
      </w:r>
      <w:proofErr w:type="spellEnd"/>
      <w:r>
        <w:rPr>
          <w:rFonts w:ascii="Bookman Old Style" w:hAnsi="Bookman Old Style"/>
          <w:szCs w:val="22"/>
        </w:rPr>
        <w:t xml:space="preserve"> me </w:t>
      </w:r>
      <w:proofErr w:type="spellStart"/>
      <w:r>
        <w:rPr>
          <w:rFonts w:ascii="Bookman Old Style" w:hAnsi="Bookman Old Style"/>
          <w:szCs w:val="22"/>
        </w:rPr>
        <w:t>punën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nuk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mund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trajtohet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rasti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si</w:t>
      </w:r>
      <w:proofErr w:type="spellEnd"/>
      <w:r>
        <w:rPr>
          <w:rFonts w:ascii="Bookman Old Style" w:hAnsi="Bookman Old Style"/>
          <w:szCs w:val="22"/>
        </w:rPr>
        <w:t xml:space="preserve"> “</w:t>
      </w:r>
      <w:proofErr w:type="spellStart"/>
      <w:r>
        <w:rPr>
          <w:rFonts w:ascii="Bookman Old Style" w:hAnsi="Bookman Old Style"/>
          <w:szCs w:val="22"/>
        </w:rPr>
        <w:t>aksident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punë</w:t>
      </w:r>
      <w:proofErr w:type="spellEnd"/>
      <w:r>
        <w:rPr>
          <w:rFonts w:ascii="Bookman Old Style" w:hAnsi="Bookman Old Style"/>
          <w:szCs w:val="22"/>
        </w:rPr>
        <w:t xml:space="preserve">”. </w:t>
      </w:r>
      <w:proofErr w:type="spellStart"/>
      <w:r>
        <w:rPr>
          <w:rFonts w:ascii="Bookman Old Style" w:hAnsi="Bookman Old Style"/>
          <w:szCs w:val="22"/>
        </w:rPr>
        <w:t>Paditësi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prapëson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vijim</w:t>
      </w:r>
      <w:proofErr w:type="spellEnd"/>
      <w:r>
        <w:rPr>
          <w:rFonts w:ascii="Bookman Old Style" w:hAnsi="Bookman Old Style"/>
          <w:szCs w:val="22"/>
        </w:rPr>
        <w:t xml:space="preserve"> se </w:t>
      </w:r>
      <w:proofErr w:type="spellStart"/>
      <w:r>
        <w:rPr>
          <w:rFonts w:ascii="Bookman Old Style" w:hAnsi="Bookman Old Style"/>
          <w:szCs w:val="22"/>
        </w:rPr>
        <w:t>ai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ishte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detyruar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ngjitej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Cs w:val="22"/>
        </w:rPr>
        <w:t>mur</w:t>
      </w:r>
      <w:proofErr w:type="spellEnd"/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dhe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merrte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frutat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për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shkak</w:t>
      </w:r>
      <w:proofErr w:type="spellEnd"/>
      <w:r>
        <w:rPr>
          <w:rFonts w:ascii="Bookman Old Style" w:hAnsi="Bookman Old Style"/>
          <w:szCs w:val="22"/>
        </w:rPr>
        <w:t xml:space="preserve"> se </w:t>
      </w:r>
      <w:proofErr w:type="spellStart"/>
      <w:r>
        <w:rPr>
          <w:rFonts w:ascii="Bookman Old Style" w:hAnsi="Bookman Old Style"/>
          <w:szCs w:val="22"/>
        </w:rPr>
        <w:t>kishte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etje</w:t>
      </w:r>
      <w:proofErr w:type="spellEnd"/>
      <w:r>
        <w:rPr>
          <w:rFonts w:ascii="Bookman Old Style" w:hAnsi="Bookman Old Style"/>
          <w:szCs w:val="22"/>
        </w:rPr>
        <w:t xml:space="preserve"> duke </w:t>
      </w:r>
      <w:proofErr w:type="spellStart"/>
      <w:r>
        <w:rPr>
          <w:rFonts w:ascii="Bookman Old Style" w:hAnsi="Bookman Old Style"/>
          <w:szCs w:val="22"/>
        </w:rPr>
        <w:t>qënë</w:t>
      </w:r>
      <w:proofErr w:type="spellEnd"/>
      <w:r>
        <w:rPr>
          <w:rFonts w:ascii="Bookman Old Style" w:hAnsi="Bookman Old Style"/>
          <w:szCs w:val="22"/>
        </w:rPr>
        <w:t xml:space="preserve"> se </w:t>
      </w:r>
      <w:proofErr w:type="spellStart"/>
      <w:r>
        <w:rPr>
          <w:rFonts w:ascii="Bookman Old Style" w:hAnsi="Bookman Old Style"/>
          <w:szCs w:val="22"/>
        </w:rPr>
        <w:t>punëdhënësi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nuk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ofronte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ujë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pijshëm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fabrikë</w:t>
      </w:r>
      <w:proofErr w:type="spellEnd"/>
      <w:r>
        <w:rPr>
          <w:rFonts w:ascii="Bookman Old Style" w:hAnsi="Bookman Old Style"/>
          <w:szCs w:val="22"/>
        </w:rPr>
        <w:t xml:space="preserve">. </w:t>
      </w:r>
      <w:proofErr w:type="spellStart"/>
      <w:proofErr w:type="gramStart"/>
      <w:r>
        <w:rPr>
          <w:rFonts w:ascii="Bookman Old Style" w:hAnsi="Bookman Old Style"/>
          <w:szCs w:val="22"/>
        </w:rPr>
        <w:t>Ky</w:t>
      </w:r>
      <w:proofErr w:type="spellEnd"/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fakt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provohet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gjatë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gjykimit</w:t>
      </w:r>
      <w:proofErr w:type="spellEnd"/>
      <w:r>
        <w:rPr>
          <w:rFonts w:ascii="Bookman Old Style" w:hAnsi="Bookman Old Style"/>
          <w:szCs w:val="22"/>
        </w:rPr>
        <w:t xml:space="preserve">. A </w:t>
      </w:r>
      <w:proofErr w:type="spellStart"/>
      <w:r>
        <w:rPr>
          <w:rFonts w:ascii="Bookman Old Style" w:hAnsi="Bookman Old Style"/>
          <w:szCs w:val="22"/>
        </w:rPr>
        <w:t>duhet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trajtohet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Cs w:val="22"/>
        </w:rPr>
        <w:t>ky</w:t>
      </w:r>
      <w:proofErr w:type="spellEnd"/>
      <w:proofErr w:type="gram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rast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si</w:t>
      </w:r>
      <w:proofErr w:type="spellEnd"/>
      <w:r>
        <w:rPr>
          <w:rFonts w:ascii="Bookman Old Style" w:hAnsi="Bookman Old Style"/>
          <w:szCs w:val="22"/>
        </w:rPr>
        <w:t xml:space="preserve"> “</w:t>
      </w:r>
      <w:proofErr w:type="spellStart"/>
      <w:r>
        <w:rPr>
          <w:rFonts w:ascii="Bookman Old Style" w:hAnsi="Bookman Old Style"/>
          <w:szCs w:val="22"/>
        </w:rPr>
        <w:t>aksident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në</w:t>
      </w:r>
      <w:proofErr w:type="spellEnd"/>
      <w:r>
        <w:rPr>
          <w:rFonts w:ascii="Bookman Old Style" w:hAnsi="Bookman Old Style"/>
          <w:szCs w:val="22"/>
        </w:rPr>
        <w:t xml:space="preserve"> </w:t>
      </w:r>
      <w:proofErr w:type="spellStart"/>
      <w:r>
        <w:rPr>
          <w:rFonts w:ascii="Bookman Old Style" w:hAnsi="Bookman Old Style"/>
          <w:szCs w:val="22"/>
        </w:rPr>
        <w:t>punë</w:t>
      </w:r>
      <w:proofErr w:type="spellEnd"/>
      <w:r>
        <w:rPr>
          <w:rFonts w:ascii="Bookman Old Style" w:hAnsi="Bookman Old Style"/>
          <w:szCs w:val="22"/>
        </w:rPr>
        <w:t>”?</w:t>
      </w:r>
    </w:p>
    <w:p w:rsidR="006521E4" w:rsidRDefault="006521E4"/>
    <w:sectPr w:rsidR="006521E4" w:rsidSect="0065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CD5"/>
    <w:multiLevelType w:val="hybridMultilevel"/>
    <w:tmpl w:val="EE6642C8"/>
    <w:lvl w:ilvl="0" w:tplc="ABE63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E5803"/>
    <w:multiLevelType w:val="hybridMultilevel"/>
    <w:tmpl w:val="B7C4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ECC"/>
    <w:rsid w:val="004C650E"/>
    <w:rsid w:val="006521E4"/>
    <w:rsid w:val="00D21525"/>
    <w:rsid w:val="00FB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rsid w:val="00FB3ECC"/>
    <w:pPr>
      <w:widowControl w:val="0"/>
      <w:spacing w:after="0"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Company>Grizli777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2024-03-21T07:43:00Z</dcterms:created>
  <dcterms:modified xsi:type="dcterms:W3CDTF">2024-03-21T07:43:00Z</dcterms:modified>
</cp:coreProperties>
</file>