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646C8E" w:rsidP="00A21486">
      <w:pPr>
        <w:jc w:val="center"/>
        <w:rPr>
          <w:b/>
        </w:rPr>
      </w:pPr>
      <w:r>
        <w:rPr>
          <w:b/>
        </w:rPr>
        <w:t>GJYQI IMITUES CIVIL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721B28" w:rsidRDefault="00721B28" w:rsidP="00721B28">
      <w:pPr>
        <w:rPr>
          <w:b/>
          <w:sz w:val="28"/>
          <w:szCs w:val="28"/>
        </w:rPr>
      </w:pPr>
    </w:p>
    <w:p w:rsidR="00721B28" w:rsidRDefault="00721B28" w:rsidP="00721B28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Në datë 29 shkurt </w:t>
      </w:r>
      <w:r>
        <w:rPr>
          <w:lang w:val="sq-AL"/>
        </w:rPr>
        <w:t>2024, kandidatët për magjistratë të vitit të dytë, nën udhëheqjen e Prof. Dr. Vangjel Kosta zhvilluan gjyqin imitues në të Drejtën Civile. Çështja e përzgjedhur nga kandidatët ishte:</w:t>
      </w:r>
    </w:p>
    <w:p w:rsidR="00721B28" w:rsidRDefault="00721B28" w:rsidP="00721B28">
      <w:pPr>
        <w:spacing w:line="276" w:lineRule="auto"/>
        <w:jc w:val="both"/>
        <w:rPr>
          <w:lang w:val="sq-AL" w:eastAsia="en-US"/>
        </w:rPr>
      </w:pPr>
    </w:p>
    <w:p w:rsidR="00721B28" w:rsidRDefault="00721B28" w:rsidP="00721B28">
      <w:pPr>
        <w:spacing w:line="276" w:lineRule="auto"/>
        <w:jc w:val="both"/>
        <w:rPr>
          <w:b/>
          <w:bCs/>
          <w:i/>
          <w:iCs/>
          <w:lang w:val="sq-AL"/>
        </w:rPr>
      </w:pPr>
      <w:r>
        <w:rPr>
          <w:b/>
          <w:bCs/>
          <w:i/>
          <w:iCs/>
          <w:lang w:val="sq-AL"/>
        </w:rPr>
        <w:t>“Padia për pavlefshmërinë e titullit ekzekutiv për shkak të pavlefshmërisë së veprimit juridik sipas nenit 609 të Kodit të Procedurës Penale, si dhe pezullimi i ekzekutimit të titullit ekzekutiv kontratë kredie bankare.”.</w:t>
      </w:r>
    </w:p>
    <w:p w:rsidR="00721B28" w:rsidRDefault="00721B28" w:rsidP="00721B28">
      <w:pPr>
        <w:spacing w:line="276" w:lineRule="auto"/>
        <w:jc w:val="both"/>
        <w:rPr>
          <w:b/>
          <w:bCs/>
          <w:i/>
          <w:iCs/>
          <w:lang w:val="sq-AL"/>
        </w:rPr>
      </w:pPr>
    </w:p>
    <w:p w:rsidR="00721B28" w:rsidRDefault="00721B28" w:rsidP="00721B28">
      <w:pPr>
        <w:spacing w:line="276" w:lineRule="auto"/>
        <w:jc w:val="both"/>
        <w:rPr>
          <w:lang w:val="sq-AL"/>
        </w:rPr>
      </w:pPr>
      <w:r>
        <w:rPr>
          <w:lang w:val="sq-AL"/>
        </w:rPr>
        <w:t>Në këtë gjyq imitues nga kandidatët për magjistratë u trajtuan çështje të ndryshme të së drejtës procedurale civile dhe të së drejtës materiale civile siç janë:</w:t>
      </w:r>
    </w:p>
    <w:p w:rsidR="00721B28" w:rsidRDefault="00721B28" w:rsidP="00721B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Kushtet që duhen plotësuar për të vendosur pezullimin e ekzekutimit të titullit ekzekutiv kontratë kredie bankare.</w:t>
      </w:r>
    </w:p>
    <w:p w:rsidR="00721B28" w:rsidRDefault="00721B28" w:rsidP="00721B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Formimi i ndërgjyqësisë në padinë për pavlefshmërinë e titullit.</w:t>
      </w:r>
    </w:p>
    <w:p w:rsidR="00721B28" w:rsidRDefault="00721B28" w:rsidP="00721B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mund të ngrihet padia sipas nenit 609 të Kodit të Procedurës Civile pa nisur procesi i ekzekutimit të detyrueshëm?</w:t>
      </w:r>
    </w:p>
    <w:p w:rsidR="00721B28" w:rsidRDefault="00721B28" w:rsidP="00721B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provohet fiktiviteti i kontratës së kredisë bankare nëpërmjet provës me dëshmitarë?</w:t>
      </w:r>
    </w:p>
    <w:p w:rsidR="00721B28" w:rsidRDefault="00721B28" w:rsidP="00721B2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Debatimi i fuqisë provuese të një sërë provave siç janë kontratat e huas, kontratat e sipërmarrjes, kontratat e hipotekës, prova me dëshmitarë etj.</w:t>
      </w:r>
    </w:p>
    <w:p w:rsidR="00721B28" w:rsidRDefault="00721B28" w:rsidP="00721B28">
      <w:pPr>
        <w:jc w:val="both"/>
        <w:rPr>
          <w:lang w:val="sq-AL"/>
        </w:rPr>
      </w:pPr>
      <w:r>
        <w:rPr>
          <w:lang w:val="sq-AL"/>
        </w:rPr>
        <w:t>Gjyqi imitues, në të gjitha fazat e tij, zbatoi rregullat procedurale të sanksionuara në Kodin e Procedurës Civile, si dhe respektoi solemnitetin e gjykimit.</w:t>
      </w:r>
    </w:p>
    <w:p w:rsidR="00721B28" w:rsidRDefault="00721B28" w:rsidP="00721B28">
      <w:pPr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sq-AL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721B28">
      <w:pPr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  <w:r w:rsidRPr="00721B28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686300" cy="3514725"/>
            <wp:effectExtent l="0" t="0" r="0" b="9525"/>
            <wp:docPr id="3" name="Picture 3" descr="C:\Users\User\Desktop\Gjyq Imitues Civil 29.02.2024\PHOTO-2024-02-29-12-48-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jyq Imitues Civil 29.02.2024\PHOTO-2024-02-29-12-48-4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634AEF" w:rsidRDefault="00721B28" w:rsidP="002C1F3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b/>
          <w:sz w:val="28"/>
          <w:szCs w:val="28"/>
        </w:rPr>
        <w:t xml:space="preserve">                                      </w:t>
      </w:r>
      <w:r w:rsidR="002C1F3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BA02B2" w:rsidRDefault="00BA02B2" w:rsidP="00A21486"/>
    <w:p w:rsidR="00BA02B2" w:rsidRDefault="00BA02B2" w:rsidP="00A21486"/>
    <w:p w:rsidR="00BA02B2" w:rsidRDefault="00BA02B2" w:rsidP="00A21486"/>
    <w:p w:rsidR="00646C8E" w:rsidRDefault="00721B28" w:rsidP="00721B28">
      <w:pPr>
        <w:jc w:val="center"/>
      </w:pPr>
      <w:r w:rsidRPr="00721B28">
        <w:rPr>
          <w:noProof/>
          <w:lang w:val="en-US" w:eastAsia="en-US"/>
        </w:rPr>
        <w:drawing>
          <wp:inline distT="0" distB="0" distL="0" distR="0">
            <wp:extent cx="4762500" cy="3324225"/>
            <wp:effectExtent l="0" t="0" r="0" b="9525"/>
            <wp:docPr id="4" name="Picture 4" descr="C:\Users\User\Desktop\Gjyq Imitues Civil 29.02.2024\PHOTO-2024-02-29-12-48-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jyq Imitues Civil 29.02.2024\PHOTO-2024-02-29-12-48-4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11" w:rsidRPr="00721B28" w:rsidRDefault="00646C8E" w:rsidP="00721B28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                                           </w:t>
      </w:r>
      <w:r w:rsidR="00721B28">
        <w:rPr>
          <w:rFonts w:ascii="Georgia" w:hAnsi="Georgia"/>
          <w:i/>
          <w:sz w:val="20"/>
          <w:szCs w:val="16"/>
        </w:rPr>
        <w:t xml:space="preserve">               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</w:t>
      </w:r>
      <w:r w:rsidR="00721B28">
        <w:rPr>
          <w:rFonts w:ascii="Georgia" w:hAnsi="Georgia"/>
          <w:i/>
          <w:sz w:val="20"/>
          <w:szCs w:val="16"/>
        </w:rPr>
        <w:t>imi</w:t>
      </w:r>
      <w:proofErr w:type="spellEnd"/>
      <w:r w:rsidR="00721B28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721B28">
        <w:rPr>
          <w:rFonts w:ascii="Georgia" w:hAnsi="Georgia"/>
          <w:i/>
          <w:sz w:val="20"/>
          <w:szCs w:val="16"/>
        </w:rPr>
        <w:t>gjyqit</w:t>
      </w:r>
      <w:proofErr w:type="spellEnd"/>
      <w:r w:rsidR="00721B28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721B28">
        <w:rPr>
          <w:rFonts w:ascii="Georgia" w:hAnsi="Georgia"/>
          <w:i/>
          <w:sz w:val="20"/>
          <w:szCs w:val="16"/>
        </w:rPr>
        <w:t>imitues</w:t>
      </w:r>
      <w:proofErr w:type="spellEnd"/>
      <w:r w:rsidR="00721B28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721B28">
        <w:rPr>
          <w:rFonts w:ascii="Georgia" w:hAnsi="Georgia"/>
          <w:i/>
          <w:sz w:val="20"/>
          <w:szCs w:val="16"/>
        </w:rPr>
        <w:t>viti</w:t>
      </w:r>
      <w:proofErr w:type="spellEnd"/>
      <w:r w:rsidR="00721B28">
        <w:rPr>
          <w:rFonts w:ascii="Georgia" w:hAnsi="Georgia"/>
          <w:i/>
          <w:sz w:val="20"/>
          <w:szCs w:val="16"/>
        </w:rPr>
        <w:t xml:space="preserve"> II-të</w:t>
      </w:r>
      <w:bookmarkStart w:id="0" w:name="_GoBack"/>
      <w:bookmarkEnd w:id="0"/>
    </w:p>
    <w:sectPr w:rsidR="001B0D11" w:rsidRPr="0072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2C1F33"/>
    <w:rsid w:val="003A791A"/>
    <w:rsid w:val="0047158F"/>
    <w:rsid w:val="00634AEF"/>
    <w:rsid w:val="00646C8E"/>
    <w:rsid w:val="00721B28"/>
    <w:rsid w:val="008D70F0"/>
    <w:rsid w:val="00A21486"/>
    <w:rsid w:val="00BA02B2"/>
    <w:rsid w:val="00E50186"/>
    <w:rsid w:val="00E63A6C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2023-11-08T08:12:00Z</dcterms:created>
  <dcterms:modified xsi:type="dcterms:W3CDTF">2024-03-18T10:13:00Z</dcterms:modified>
</cp:coreProperties>
</file>