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AAB6F" w14:textId="77777777" w:rsidR="0012477F" w:rsidRDefault="0012477F" w:rsidP="0012477F">
      <w:r w:rsidRPr="00F64910">
        <w:rPr>
          <w:noProof/>
          <w:lang w:val="en-US"/>
        </w:rPr>
        <w:drawing>
          <wp:inline distT="0" distB="0" distL="0" distR="0" wp14:anchorId="75CE4174" wp14:editId="27F2A57C">
            <wp:extent cx="5745480" cy="137922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6DFCE" w14:textId="77777777" w:rsidR="00415C07" w:rsidRDefault="00415C07" w:rsidP="0012477F">
      <w:pPr>
        <w:rPr>
          <w:rFonts w:ascii="Times New Roman" w:hAnsi="Times New Roman" w:cs="Times New Roman"/>
          <w:b/>
          <w:sz w:val="28"/>
          <w:szCs w:val="28"/>
        </w:rPr>
      </w:pPr>
    </w:p>
    <w:p w14:paraId="699259F6" w14:textId="22C3497C" w:rsidR="0012477F" w:rsidRPr="0012477F" w:rsidRDefault="0012477F" w:rsidP="0012477F">
      <w:pPr>
        <w:rPr>
          <w:rFonts w:ascii="Times New Roman" w:hAnsi="Times New Roman" w:cs="Times New Roman"/>
          <w:b/>
          <w:sz w:val="28"/>
          <w:szCs w:val="28"/>
        </w:rPr>
      </w:pPr>
      <w:r w:rsidRPr="0012477F">
        <w:rPr>
          <w:rFonts w:ascii="Times New Roman" w:hAnsi="Times New Roman" w:cs="Times New Roman"/>
          <w:b/>
          <w:sz w:val="28"/>
          <w:szCs w:val="28"/>
        </w:rPr>
        <w:t>Viti II-të</w:t>
      </w:r>
    </w:p>
    <w:p w14:paraId="2E923040" w14:textId="77777777" w:rsidR="0012477F" w:rsidRPr="0012477F" w:rsidRDefault="0012477F" w:rsidP="0012477F">
      <w:pPr>
        <w:rPr>
          <w:rFonts w:ascii="Times New Roman" w:hAnsi="Times New Roman" w:cs="Times New Roman"/>
          <w:b/>
          <w:i/>
        </w:rPr>
      </w:pPr>
      <w:r w:rsidRPr="0012477F">
        <w:rPr>
          <w:rFonts w:ascii="Times New Roman" w:hAnsi="Times New Roman" w:cs="Times New Roman"/>
          <w:b/>
          <w:i/>
        </w:rPr>
        <w:t>2023-2024</w:t>
      </w:r>
    </w:p>
    <w:p w14:paraId="105B38E6" w14:textId="78DEC667" w:rsidR="0012477F" w:rsidRPr="00D47E15" w:rsidRDefault="00415C07" w:rsidP="00D47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GJYQ</w:t>
      </w:r>
      <w:r w:rsidR="0012477F" w:rsidRPr="00D47E15">
        <w:rPr>
          <w:rFonts w:ascii="Times New Roman" w:hAnsi="Times New Roman" w:cs="Times New Roman"/>
          <w:b/>
          <w:sz w:val="24"/>
          <w:szCs w:val="24"/>
        </w:rPr>
        <w:t xml:space="preserve"> IMITUES </w:t>
      </w:r>
      <w:r w:rsidR="007D0879" w:rsidRPr="00D47E15">
        <w:rPr>
          <w:rFonts w:ascii="Times New Roman" w:hAnsi="Times New Roman" w:cs="Times New Roman"/>
          <w:b/>
          <w:sz w:val="24"/>
          <w:szCs w:val="24"/>
        </w:rPr>
        <w:t>PENAL</w:t>
      </w:r>
    </w:p>
    <w:p w14:paraId="16A2922B" w14:textId="77777777" w:rsidR="0012477F" w:rsidRPr="00415C07" w:rsidRDefault="0012477F" w:rsidP="00415C0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14:paraId="2D51D8D8" w14:textId="77777777" w:rsidR="009C2188" w:rsidRPr="00415C07" w:rsidRDefault="00D47E15" w:rsidP="00415C07">
      <w:pPr>
        <w:jc w:val="both"/>
        <w:rPr>
          <w:rFonts w:ascii="Times New Roman" w:hAnsi="Times New Roman" w:cs="Times New Roman"/>
          <w:sz w:val="24"/>
          <w:szCs w:val="24"/>
        </w:rPr>
      </w:pPr>
      <w:r w:rsidRPr="00415C07">
        <w:rPr>
          <w:rFonts w:ascii="Times New Roman" w:hAnsi="Times New Roman" w:cs="Times New Roman"/>
          <w:sz w:val="24"/>
          <w:szCs w:val="24"/>
        </w:rPr>
        <w:t>M</w:t>
      </w:r>
      <w:r w:rsidR="00BE6606" w:rsidRPr="00415C07">
        <w:rPr>
          <w:rFonts w:ascii="Times New Roman" w:hAnsi="Times New Roman" w:cs="Times New Roman"/>
          <w:sz w:val="24"/>
          <w:szCs w:val="24"/>
        </w:rPr>
        <w:t>ë</w:t>
      </w:r>
      <w:r w:rsidR="00596B99" w:rsidRPr="00415C07">
        <w:rPr>
          <w:rFonts w:ascii="Times New Roman" w:hAnsi="Times New Roman" w:cs="Times New Roman"/>
          <w:sz w:val="24"/>
          <w:szCs w:val="24"/>
        </w:rPr>
        <w:t xml:space="preserve"> dat</w:t>
      </w:r>
      <w:r w:rsidR="00BE6606" w:rsidRPr="00415C07">
        <w:rPr>
          <w:rFonts w:ascii="Times New Roman" w:hAnsi="Times New Roman" w:cs="Times New Roman"/>
          <w:sz w:val="24"/>
          <w:szCs w:val="24"/>
        </w:rPr>
        <w:t>ë</w:t>
      </w:r>
      <w:r w:rsidR="00596B99" w:rsidRPr="00415C07">
        <w:rPr>
          <w:rFonts w:ascii="Times New Roman" w:hAnsi="Times New Roman" w:cs="Times New Roman"/>
          <w:sz w:val="24"/>
          <w:szCs w:val="24"/>
        </w:rPr>
        <w:t xml:space="preserve"> </w:t>
      </w:r>
      <w:r w:rsidR="004C2295" w:rsidRPr="00415C07">
        <w:rPr>
          <w:rFonts w:ascii="Times New Roman" w:hAnsi="Times New Roman" w:cs="Times New Roman"/>
          <w:sz w:val="24"/>
          <w:szCs w:val="24"/>
        </w:rPr>
        <w:t>26</w:t>
      </w:r>
      <w:r w:rsidR="007D0879" w:rsidRPr="00415C07">
        <w:rPr>
          <w:rFonts w:ascii="Times New Roman" w:hAnsi="Times New Roman" w:cs="Times New Roman"/>
          <w:sz w:val="24"/>
          <w:szCs w:val="24"/>
        </w:rPr>
        <w:t xml:space="preserve"> prill</w:t>
      </w:r>
      <w:r w:rsidR="00596B99" w:rsidRPr="00415C07">
        <w:rPr>
          <w:rFonts w:ascii="Times New Roman" w:hAnsi="Times New Roman" w:cs="Times New Roman"/>
          <w:sz w:val="24"/>
          <w:szCs w:val="24"/>
        </w:rPr>
        <w:t xml:space="preserve"> 2024, kandidat</w:t>
      </w:r>
      <w:r w:rsidR="00BE6606" w:rsidRPr="00415C07">
        <w:rPr>
          <w:rFonts w:ascii="Times New Roman" w:hAnsi="Times New Roman" w:cs="Times New Roman"/>
          <w:sz w:val="24"/>
          <w:szCs w:val="24"/>
        </w:rPr>
        <w:t>ë</w:t>
      </w:r>
      <w:r w:rsidR="00596B99" w:rsidRPr="00415C07">
        <w:rPr>
          <w:rFonts w:ascii="Times New Roman" w:hAnsi="Times New Roman" w:cs="Times New Roman"/>
          <w:sz w:val="24"/>
          <w:szCs w:val="24"/>
        </w:rPr>
        <w:t>t p</w:t>
      </w:r>
      <w:r w:rsidR="00BE6606" w:rsidRPr="00415C07">
        <w:rPr>
          <w:rFonts w:ascii="Times New Roman" w:hAnsi="Times New Roman" w:cs="Times New Roman"/>
          <w:sz w:val="24"/>
          <w:szCs w:val="24"/>
        </w:rPr>
        <w:t>ë</w:t>
      </w:r>
      <w:r w:rsidR="00596B99" w:rsidRPr="00415C07">
        <w:rPr>
          <w:rFonts w:ascii="Times New Roman" w:hAnsi="Times New Roman" w:cs="Times New Roman"/>
          <w:sz w:val="24"/>
          <w:szCs w:val="24"/>
        </w:rPr>
        <w:t>r magjistrat</w:t>
      </w:r>
      <w:r w:rsidR="00BE6606" w:rsidRPr="00415C07">
        <w:rPr>
          <w:rFonts w:ascii="Times New Roman" w:hAnsi="Times New Roman" w:cs="Times New Roman"/>
          <w:sz w:val="24"/>
          <w:szCs w:val="24"/>
        </w:rPr>
        <w:t>ë</w:t>
      </w:r>
      <w:r w:rsidR="00596B99" w:rsidRPr="00415C07">
        <w:rPr>
          <w:rFonts w:ascii="Times New Roman" w:hAnsi="Times New Roman" w:cs="Times New Roman"/>
          <w:sz w:val="24"/>
          <w:szCs w:val="24"/>
        </w:rPr>
        <w:t xml:space="preserve"> t</w:t>
      </w:r>
      <w:r w:rsidR="00BE6606" w:rsidRPr="00415C07">
        <w:rPr>
          <w:rFonts w:ascii="Times New Roman" w:hAnsi="Times New Roman" w:cs="Times New Roman"/>
          <w:sz w:val="24"/>
          <w:szCs w:val="24"/>
        </w:rPr>
        <w:t>ë</w:t>
      </w:r>
      <w:r w:rsidR="00596B99" w:rsidRPr="00415C07">
        <w:rPr>
          <w:rFonts w:ascii="Times New Roman" w:hAnsi="Times New Roman" w:cs="Times New Roman"/>
          <w:sz w:val="24"/>
          <w:szCs w:val="24"/>
        </w:rPr>
        <w:t xml:space="preserve"> vitit t</w:t>
      </w:r>
      <w:r w:rsidR="00BE6606" w:rsidRPr="00415C07">
        <w:rPr>
          <w:rFonts w:ascii="Times New Roman" w:hAnsi="Times New Roman" w:cs="Times New Roman"/>
          <w:sz w:val="24"/>
          <w:szCs w:val="24"/>
        </w:rPr>
        <w:t>ë</w:t>
      </w:r>
      <w:r w:rsidR="00596B99" w:rsidRPr="00415C07">
        <w:rPr>
          <w:rFonts w:ascii="Times New Roman" w:hAnsi="Times New Roman" w:cs="Times New Roman"/>
          <w:sz w:val="24"/>
          <w:szCs w:val="24"/>
        </w:rPr>
        <w:t xml:space="preserve"> dyt</w:t>
      </w:r>
      <w:r w:rsidR="00BE6606" w:rsidRPr="00415C07">
        <w:rPr>
          <w:rFonts w:ascii="Times New Roman" w:hAnsi="Times New Roman" w:cs="Times New Roman"/>
          <w:sz w:val="24"/>
          <w:szCs w:val="24"/>
        </w:rPr>
        <w:t>ë</w:t>
      </w:r>
      <w:r w:rsidR="00596B99" w:rsidRPr="00415C07">
        <w:rPr>
          <w:rFonts w:ascii="Times New Roman" w:hAnsi="Times New Roman" w:cs="Times New Roman"/>
          <w:sz w:val="24"/>
          <w:szCs w:val="24"/>
        </w:rPr>
        <w:t>, n</w:t>
      </w:r>
      <w:r w:rsidR="00BE6606" w:rsidRPr="00415C07">
        <w:rPr>
          <w:rFonts w:ascii="Times New Roman" w:hAnsi="Times New Roman" w:cs="Times New Roman"/>
          <w:sz w:val="24"/>
          <w:szCs w:val="24"/>
        </w:rPr>
        <w:t>ë</w:t>
      </w:r>
      <w:r w:rsidR="00596B99" w:rsidRPr="00415C07">
        <w:rPr>
          <w:rFonts w:ascii="Times New Roman" w:hAnsi="Times New Roman" w:cs="Times New Roman"/>
          <w:sz w:val="24"/>
          <w:szCs w:val="24"/>
        </w:rPr>
        <w:t>n udh</w:t>
      </w:r>
      <w:r w:rsidR="00BE6606" w:rsidRPr="00415C07">
        <w:rPr>
          <w:rFonts w:ascii="Times New Roman" w:hAnsi="Times New Roman" w:cs="Times New Roman"/>
          <w:sz w:val="24"/>
          <w:szCs w:val="24"/>
        </w:rPr>
        <w:t>ë</w:t>
      </w:r>
      <w:r w:rsidR="009C2188" w:rsidRPr="00415C07">
        <w:rPr>
          <w:rFonts w:ascii="Times New Roman" w:hAnsi="Times New Roman" w:cs="Times New Roman"/>
          <w:sz w:val="24"/>
          <w:szCs w:val="24"/>
        </w:rPr>
        <w:t>heqjen e Profesor</w:t>
      </w:r>
      <w:r w:rsidR="00F95D6C" w:rsidRPr="00415C07">
        <w:rPr>
          <w:rFonts w:ascii="Times New Roman" w:hAnsi="Times New Roman" w:cs="Times New Roman"/>
          <w:sz w:val="24"/>
          <w:szCs w:val="24"/>
        </w:rPr>
        <w:t xml:space="preserve"> </w:t>
      </w:r>
      <w:r w:rsidR="004C2295" w:rsidRPr="00415C07">
        <w:rPr>
          <w:rFonts w:ascii="Times New Roman" w:hAnsi="Times New Roman" w:cs="Times New Roman"/>
          <w:sz w:val="24"/>
          <w:szCs w:val="24"/>
        </w:rPr>
        <w:t>Henrik Ligori</w:t>
      </w:r>
      <w:r w:rsidR="00596B99" w:rsidRPr="00415C07">
        <w:rPr>
          <w:rFonts w:ascii="Times New Roman" w:hAnsi="Times New Roman" w:cs="Times New Roman"/>
          <w:sz w:val="24"/>
          <w:szCs w:val="24"/>
        </w:rPr>
        <w:t>, zhvilluan gjyqin imitues n</w:t>
      </w:r>
      <w:r w:rsidR="00BE6606" w:rsidRPr="00415C07">
        <w:rPr>
          <w:rFonts w:ascii="Times New Roman" w:hAnsi="Times New Roman" w:cs="Times New Roman"/>
          <w:sz w:val="24"/>
          <w:szCs w:val="24"/>
        </w:rPr>
        <w:t>ë</w:t>
      </w:r>
      <w:r w:rsidR="00596B99" w:rsidRPr="00415C07">
        <w:rPr>
          <w:rFonts w:ascii="Times New Roman" w:hAnsi="Times New Roman" w:cs="Times New Roman"/>
          <w:sz w:val="24"/>
          <w:szCs w:val="24"/>
        </w:rPr>
        <w:t xml:space="preserve"> t</w:t>
      </w:r>
      <w:r w:rsidR="00BE6606" w:rsidRPr="00415C07">
        <w:rPr>
          <w:rFonts w:ascii="Times New Roman" w:hAnsi="Times New Roman" w:cs="Times New Roman"/>
          <w:sz w:val="24"/>
          <w:szCs w:val="24"/>
        </w:rPr>
        <w:t>ë</w:t>
      </w:r>
      <w:r w:rsidR="00596B99" w:rsidRPr="00415C07">
        <w:rPr>
          <w:rFonts w:ascii="Times New Roman" w:hAnsi="Times New Roman" w:cs="Times New Roman"/>
          <w:sz w:val="24"/>
          <w:szCs w:val="24"/>
        </w:rPr>
        <w:t xml:space="preserve"> drejt</w:t>
      </w:r>
      <w:r w:rsidR="00BE6606" w:rsidRPr="00415C07">
        <w:rPr>
          <w:rFonts w:ascii="Times New Roman" w:hAnsi="Times New Roman" w:cs="Times New Roman"/>
          <w:sz w:val="24"/>
          <w:szCs w:val="24"/>
        </w:rPr>
        <w:t>ë</w:t>
      </w:r>
      <w:r w:rsidR="00596B99" w:rsidRPr="00415C07">
        <w:rPr>
          <w:rFonts w:ascii="Times New Roman" w:hAnsi="Times New Roman" w:cs="Times New Roman"/>
          <w:sz w:val="24"/>
          <w:szCs w:val="24"/>
        </w:rPr>
        <w:t xml:space="preserve">n </w:t>
      </w:r>
      <w:r w:rsidR="007D0879" w:rsidRPr="00415C07">
        <w:rPr>
          <w:rFonts w:ascii="Times New Roman" w:hAnsi="Times New Roman" w:cs="Times New Roman"/>
          <w:sz w:val="24"/>
          <w:szCs w:val="24"/>
        </w:rPr>
        <w:t>penale</w:t>
      </w:r>
      <w:r w:rsidR="00596B99" w:rsidRPr="00415C07">
        <w:rPr>
          <w:rFonts w:ascii="Times New Roman" w:hAnsi="Times New Roman" w:cs="Times New Roman"/>
          <w:sz w:val="24"/>
          <w:szCs w:val="24"/>
        </w:rPr>
        <w:t>. Ç</w:t>
      </w:r>
      <w:r w:rsidR="00BE6606" w:rsidRPr="00415C07">
        <w:rPr>
          <w:rFonts w:ascii="Times New Roman" w:hAnsi="Times New Roman" w:cs="Times New Roman"/>
          <w:sz w:val="24"/>
          <w:szCs w:val="24"/>
        </w:rPr>
        <w:t>ë</w:t>
      </w:r>
      <w:r w:rsidR="00596B99" w:rsidRPr="00415C07">
        <w:rPr>
          <w:rFonts w:ascii="Times New Roman" w:hAnsi="Times New Roman" w:cs="Times New Roman"/>
          <w:sz w:val="24"/>
          <w:szCs w:val="24"/>
        </w:rPr>
        <w:t>shtja e p</w:t>
      </w:r>
      <w:r w:rsidR="00BE6606" w:rsidRPr="00415C07">
        <w:rPr>
          <w:rFonts w:ascii="Times New Roman" w:hAnsi="Times New Roman" w:cs="Times New Roman"/>
          <w:sz w:val="24"/>
          <w:szCs w:val="24"/>
        </w:rPr>
        <w:t>ë</w:t>
      </w:r>
      <w:r w:rsidR="00596B99" w:rsidRPr="00415C07">
        <w:rPr>
          <w:rFonts w:ascii="Times New Roman" w:hAnsi="Times New Roman" w:cs="Times New Roman"/>
          <w:sz w:val="24"/>
          <w:szCs w:val="24"/>
        </w:rPr>
        <w:t>rzgjedhur nga kandidat</w:t>
      </w:r>
      <w:r w:rsidR="00BE6606" w:rsidRPr="00415C07">
        <w:rPr>
          <w:rFonts w:ascii="Times New Roman" w:hAnsi="Times New Roman" w:cs="Times New Roman"/>
          <w:sz w:val="24"/>
          <w:szCs w:val="24"/>
        </w:rPr>
        <w:t>ë</w:t>
      </w:r>
      <w:r w:rsidR="00596B99" w:rsidRPr="00415C07">
        <w:rPr>
          <w:rFonts w:ascii="Times New Roman" w:hAnsi="Times New Roman" w:cs="Times New Roman"/>
          <w:sz w:val="24"/>
          <w:szCs w:val="24"/>
        </w:rPr>
        <w:t>t ishte:</w:t>
      </w:r>
      <w:r w:rsidRPr="00415C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31EE5" w14:textId="77777777" w:rsidR="009C2188" w:rsidRPr="00415C07" w:rsidRDefault="009C2188" w:rsidP="00415C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644D2E" w14:textId="3600FE28" w:rsidR="00192D07" w:rsidRPr="00415C07" w:rsidRDefault="007D0879" w:rsidP="00415C07">
      <w:pPr>
        <w:jc w:val="both"/>
        <w:rPr>
          <w:rFonts w:ascii="Times New Roman" w:hAnsi="Times New Roman" w:cs="Times New Roman"/>
          <w:sz w:val="24"/>
          <w:szCs w:val="24"/>
        </w:rPr>
      </w:pPr>
      <w:r w:rsidRPr="00415C07">
        <w:rPr>
          <w:rFonts w:ascii="Times New Roman" w:hAnsi="Times New Roman" w:cs="Times New Roman"/>
          <w:b/>
          <w:i/>
          <w:sz w:val="24"/>
          <w:szCs w:val="24"/>
          <w:lang w:val="sq-AL"/>
        </w:rPr>
        <w:t>“</w:t>
      </w:r>
      <w:r w:rsidR="004C2295" w:rsidRPr="00415C07">
        <w:rPr>
          <w:rFonts w:ascii="Times New Roman" w:hAnsi="Times New Roman" w:cs="Times New Roman"/>
          <w:b/>
          <w:i/>
          <w:sz w:val="24"/>
          <w:szCs w:val="24"/>
          <w:lang w:val="sq-AL"/>
        </w:rPr>
        <w:t>Vjedhje</w:t>
      </w:r>
      <w:r w:rsidRPr="00415C07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” </w:t>
      </w:r>
      <w:r w:rsidR="00D47E15" w:rsidRPr="00415C07">
        <w:rPr>
          <w:rFonts w:ascii="Times New Roman" w:hAnsi="Times New Roman" w:cs="Times New Roman"/>
          <w:b/>
          <w:i/>
          <w:sz w:val="24"/>
          <w:szCs w:val="24"/>
          <w:lang w:val="sq-AL"/>
        </w:rPr>
        <w:t>n</w:t>
      </w:r>
      <w:r w:rsidR="00D47E15" w:rsidRPr="00415C07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>ë</w:t>
      </w:r>
      <w:r w:rsidR="00D47E15" w:rsidRPr="00415C07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bashk</w:t>
      </w:r>
      <w:r w:rsidR="00D47E15" w:rsidRPr="00415C07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>ë</w:t>
      </w:r>
      <w:r w:rsidR="00D47E15" w:rsidRPr="00415C07">
        <w:rPr>
          <w:rFonts w:ascii="Times New Roman" w:hAnsi="Times New Roman" w:cs="Times New Roman"/>
          <w:b/>
          <w:i/>
          <w:sz w:val="24"/>
          <w:szCs w:val="24"/>
          <w:lang w:val="sq-AL"/>
        </w:rPr>
        <w:t>punim, mbetur n</w:t>
      </w:r>
      <w:r w:rsidR="00D47E15" w:rsidRPr="00415C07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>ë</w:t>
      </w:r>
      <w:r w:rsidR="00D47E15" w:rsidRPr="00415C07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tentativ</w:t>
      </w:r>
      <w:r w:rsidR="00D47E15" w:rsidRPr="00415C07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>ë</w:t>
      </w:r>
      <w:r w:rsidR="00341F5B" w:rsidRPr="00415C07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, parashikuar nga neni 134/2-22 i Kodit Penal </w:t>
      </w:r>
      <w:r w:rsidRPr="00415C07">
        <w:rPr>
          <w:rFonts w:ascii="Times New Roman" w:hAnsi="Times New Roman" w:cs="Times New Roman"/>
          <w:b/>
          <w:i/>
          <w:sz w:val="24"/>
          <w:szCs w:val="24"/>
          <w:lang w:val="sq-AL"/>
        </w:rPr>
        <w:t>dhe “</w:t>
      </w:r>
      <w:r w:rsidR="00D47E15" w:rsidRPr="00415C07">
        <w:rPr>
          <w:rFonts w:ascii="Times New Roman" w:hAnsi="Times New Roman" w:cs="Times New Roman"/>
          <w:b/>
          <w:i/>
          <w:sz w:val="24"/>
          <w:szCs w:val="24"/>
          <w:lang w:val="sq-AL"/>
        </w:rPr>
        <w:t>Vjedhje me dhun</w:t>
      </w:r>
      <w:r w:rsidR="00D47E15" w:rsidRPr="00415C07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>ë</w:t>
      </w:r>
      <w:r w:rsidRPr="00415C07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” në bashkëpunim, parashikuar nga nenet </w:t>
      </w:r>
      <w:r w:rsidR="004C2295" w:rsidRPr="00415C07">
        <w:rPr>
          <w:rFonts w:ascii="Times New Roman" w:hAnsi="Times New Roman" w:cs="Times New Roman"/>
          <w:b/>
          <w:i/>
          <w:sz w:val="24"/>
          <w:szCs w:val="24"/>
          <w:lang w:val="sq-AL"/>
        </w:rPr>
        <w:t>13</w:t>
      </w:r>
      <w:r w:rsidRPr="00415C07">
        <w:rPr>
          <w:rFonts w:ascii="Times New Roman" w:hAnsi="Times New Roman" w:cs="Times New Roman"/>
          <w:b/>
          <w:i/>
          <w:sz w:val="24"/>
          <w:szCs w:val="24"/>
          <w:lang w:val="sq-AL"/>
        </w:rPr>
        <w:t>9-</w:t>
      </w:r>
      <w:r w:rsidR="004C2295" w:rsidRPr="00415C07">
        <w:rPr>
          <w:rFonts w:ascii="Times New Roman" w:hAnsi="Times New Roman" w:cs="Times New Roman"/>
          <w:b/>
          <w:i/>
          <w:sz w:val="24"/>
          <w:szCs w:val="24"/>
          <w:lang w:val="sq-AL"/>
        </w:rPr>
        <w:t>1</w:t>
      </w:r>
      <w:r w:rsidRPr="00415C07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dhe 25 i Kodit Penal.</w:t>
      </w:r>
    </w:p>
    <w:p w14:paraId="434DEB67" w14:textId="77777777" w:rsidR="00D47E15" w:rsidRPr="00415C07" w:rsidRDefault="00D47E15" w:rsidP="00415C07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6F9385AB" w14:textId="19AE004B" w:rsidR="00F95D6C" w:rsidRPr="00415C07" w:rsidRDefault="00192D07" w:rsidP="00415C07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415C07">
        <w:rPr>
          <w:rFonts w:ascii="Times New Roman" w:hAnsi="Times New Roman" w:cs="Times New Roman"/>
          <w:bCs/>
          <w:sz w:val="24"/>
          <w:szCs w:val="24"/>
          <w:lang w:val="sq-AL"/>
        </w:rPr>
        <w:t>N</w:t>
      </w:r>
      <w:r w:rsidR="00BE6606" w:rsidRPr="00415C0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415C07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ç</w:t>
      </w:r>
      <w:r w:rsidR="00BE6606" w:rsidRPr="00415C0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415C07">
        <w:rPr>
          <w:rFonts w:ascii="Times New Roman" w:hAnsi="Times New Roman" w:cs="Times New Roman"/>
          <w:bCs/>
          <w:sz w:val="24"/>
          <w:szCs w:val="24"/>
          <w:lang w:val="sq-AL"/>
        </w:rPr>
        <w:t>shtjen e p</w:t>
      </w:r>
      <w:r w:rsidR="00BE6606" w:rsidRPr="00415C0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415C07">
        <w:rPr>
          <w:rFonts w:ascii="Times New Roman" w:hAnsi="Times New Roman" w:cs="Times New Roman"/>
          <w:bCs/>
          <w:sz w:val="24"/>
          <w:szCs w:val="24"/>
          <w:lang w:val="sq-AL"/>
        </w:rPr>
        <w:t>rzgjedhur, kandidat</w:t>
      </w:r>
      <w:r w:rsidR="00BE6606" w:rsidRPr="00415C0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415C07">
        <w:rPr>
          <w:rFonts w:ascii="Times New Roman" w:hAnsi="Times New Roman" w:cs="Times New Roman"/>
          <w:bCs/>
          <w:sz w:val="24"/>
          <w:szCs w:val="24"/>
          <w:lang w:val="sq-AL"/>
        </w:rPr>
        <w:t>t trajtuan</w:t>
      </w:r>
      <w:r w:rsidR="00F95D6C" w:rsidRPr="00415C07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F95D6C" w:rsidRPr="00415C07">
        <w:rPr>
          <w:rFonts w:ascii="Times New Roman" w:hAnsi="Times New Roman" w:cs="Times New Roman"/>
          <w:sz w:val="24"/>
          <w:szCs w:val="24"/>
          <w:lang w:val="sq-AL"/>
        </w:rPr>
        <w:t>si vijon</w:t>
      </w:r>
      <w:r w:rsidR="00F95D6C" w:rsidRPr="00415C07">
        <w:rPr>
          <w:rFonts w:ascii="Times New Roman" w:hAnsi="Times New Roman" w:cs="Times New Roman"/>
          <w:bCs/>
          <w:sz w:val="24"/>
          <w:szCs w:val="24"/>
          <w:lang w:val="sq-AL"/>
        </w:rPr>
        <w:t>:</w:t>
      </w:r>
    </w:p>
    <w:p w14:paraId="64D2666B" w14:textId="77777777" w:rsidR="00415C07" w:rsidRPr="00415C07" w:rsidRDefault="00415C07" w:rsidP="00415C07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</w:pPr>
    </w:p>
    <w:p w14:paraId="079C00E9" w14:textId="3AB24A1F" w:rsidR="00F95D6C" w:rsidRPr="00415C07" w:rsidRDefault="00F95D6C" w:rsidP="00415C07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</w:pPr>
      <w:r w:rsidRPr="00415C07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 xml:space="preserve">A. Në seancë </w:t>
      </w:r>
      <w:r w:rsidR="007D0879" w:rsidRPr="00415C07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>paraprake:</w:t>
      </w:r>
    </w:p>
    <w:p w14:paraId="318785DC" w14:textId="34FA3CE0" w:rsidR="00F95D6C" w:rsidRPr="00415C07" w:rsidRDefault="007D0879" w:rsidP="00415C07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415C07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r w:rsidR="00341F5B" w:rsidRPr="00415C07">
        <w:rPr>
          <w:rFonts w:ascii="Times New Roman" w:hAnsi="Times New Roman" w:cs="Times New Roman"/>
          <w:bCs/>
          <w:sz w:val="24"/>
          <w:szCs w:val="24"/>
          <w:lang w:val="sq-AL"/>
        </w:rPr>
        <w:t>A është e pavlefshme kërkesa për dërgimin e çështjes në gjyq kur prokurori nuk ka respektuar detyrimin për të pyetur të pandehurin sipas kërkesës së tij, pas njoftimit të akuzës? A duhet të urdhërojë GJSP në këtë rast kthimin për plotësim hetimesh?</w:t>
      </w:r>
    </w:p>
    <w:p w14:paraId="1BABD7E0" w14:textId="77777777" w:rsidR="00341F5B" w:rsidRPr="00415C07" w:rsidRDefault="002102C6" w:rsidP="00415C07">
      <w:pPr>
        <w:pStyle w:val="ListParagraph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15C07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2. </w:t>
      </w:r>
      <w:r w:rsidR="00341F5B" w:rsidRPr="00415C07">
        <w:rPr>
          <w:rFonts w:ascii="Times New Roman" w:hAnsi="Times New Roman" w:cs="Times New Roman"/>
          <w:sz w:val="24"/>
          <w:szCs w:val="24"/>
          <w:lang w:val="sq-AL"/>
        </w:rPr>
        <w:t>A mund të vendoset ndarja e çështjes për shkak të kërkesës së njërit prej të pandehurve për gjykim të shkurtuar, kur vepra penale është kryer në bashkëpunim, në kushtet kur edhe i pandehuri tjetër jep pëlqimin për këtë (neni 93/2 i K.Pr.Penale)?</w:t>
      </w:r>
    </w:p>
    <w:p w14:paraId="2A856F5D" w14:textId="1B5B1A69" w:rsidR="00341F5B" w:rsidRPr="00415C07" w:rsidRDefault="00341F5B" w:rsidP="00415C07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15C07">
        <w:rPr>
          <w:rFonts w:ascii="Times New Roman" w:hAnsi="Times New Roman" w:cs="Times New Roman"/>
          <w:sz w:val="24"/>
          <w:szCs w:val="24"/>
          <w:lang w:val="sq-AL"/>
        </w:rPr>
        <w:t>3. A mund të ngrihet akuzë për veprën penale të “Mbajtjes pa leje të armëve dhe municionit” në kushtet kur hetimet janë të plota dhe armët e pretenduara nuk janë gjetur?</w:t>
      </w:r>
    </w:p>
    <w:p w14:paraId="37270BC2" w14:textId="520CCBBD" w:rsidR="00F95D6C" w:rsidRPr="00415C07" w:rsidRDefault="00F95D6C" w:rsidP="00415C07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</w:pPr>
      <w:r w:rsidRPr="00415C07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>B. Në seancë gjyqësore</w:t>
      </w:r>
    </w:p>
    <w:p w14:paraId="0C89592A" w14:textId="1777ACB3" w:rsidR="00341F5B" w:rsidRPr="00415C07" w:rsidRDefault="00341F5B" w:rsidP="00415C07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415C07">
        <w:rPr>
          <w:rFonts w:ascii="Times New Roman" w:hAnsi="Times New Roman" w:cs="Times New Roman"/>
          <w:bCs/>
          <w:sz w:val="24"/>
          <w:szCs w:val="24"/>
          <w:lang w:val="sq-AL"/>
        </w:rPr>
        <w:t>1. A mund të shpallen të pandehurit fajtorë për episodin e parë bazuar në një provë të vetme të përftuar nëpërmjet kundërshtimit të dëshmisë, përkatësisht, deklarimeve të dhëna në hetime paraprake nga viktima?</w:t>
      </w:r>
    </w:p>
    <w:p w14:paraId="0237542D" w14:textId="156E60B2" w:rsidR="002102C6" w:rsidRPr="00415C07" w:rsidRDefault="00341F5B" w:rsidP="00415C07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415C07">
        <w:rPr>
          <w:rFonts w:ascii="Times New Roman" w:hAnsi="Times New Roman" w:cs="Times New Roman"/>
          <w:bCs/>
          <w:sz w:val="24"/>
          <w:szCs w:val="24"/>
          <w:lang w:val="sq-AL"/>
        </w:rPr>
        <w:t>2. A mund të vendoset pezullimi i gjykimit konkret deri në përfundim të procedimit penal të iniciuar rishtas ndaj shtetasit Shpëtim Dervishi</w:t>
      </w:r>
      <w:r w:rsidR="00415C07" w:rsidRPr="00415C07">
        <w:rPr>
          <w:rFonts w:ascii="Times New Roman" w:hAnsi="Times New Roman" w:cs="Times New Roman"/>
          <w:bCs/>
          <w:sz w:val="24"/>
          <w:szCs w:val="24"/>
          <w:lang w:val="sq-AL"/>
        </w:rPr>
        <w:t>,</w:t>
      </w:r>
      <w:r w:rsidRPr="00415C07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me vendim të formës së prerë për veprën penale të “kallëzimit të rremë”, duke qenë se dëshmia e tij është prova e vetme për njërin ndër episodet objekt gjykimi?</w:t>
      </w:r>
    </w:p>
    <w:p w14:paraId="19D8C821" w14:textId="77777777" w:rsidR="00D47E15" w:rsidRPr="00415C07" w:rsidRDefault="00D47E15" w:rsidP="00415C07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7D224A57" w14:textId="35730D7A" w:rsidR="00815163" w:rsidRPr="00415C07" w:rsidRDefault="00815163" w:rsidP="00415C07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415C07">
        <w:rPr>
          <w:rFonts w:ascii="Times New Roman" w:hAnsi="Times New Roman" w:cs="Times New Roman"/>
          <w:bCs/>
          <w:sz w:val="24"/>
          <w:szCs w:val="24"/>
          <w:lang w:val="sq-AL"/>
        </w:rPr>
        <w:t>Gjyqi imitues, n</w:t>
      </w:r>
      <w:r w:rsidR="00BE6606" w:rsidRPr="00415C0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415C07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t</w:t>
      </w:r>
      <w:r w:rsidR="00BE6606" w:rsidRPr="00415C0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415C07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gjitha fazat e tij, zbatoi rregullat procedurale t</w:t>
      </w:r>
      <w:r w:rsidR="00BE6606" w:rsidRPr="00415C0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415C07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sanksionuara n</w:t>
      </w:r>
      <w:r w:rsidR="00BE6606" w:rsidRPr="00415C0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415C07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Kodin e Procedur</w:t>
      </w:r>
      <w:r w:rsidR="00BE6606" w:rsidRPr="00415C07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415C07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s </w:t>
      </w:r>
      <w:r w:rsidR="002102C6" w:rsidRPr="00415C07">
        <w:rPr>
          <w:rFonts w:ascii="Times New Roman" w:hAnsi="Times New Roman" w:cs="Times New Roman"/>
          <w:bCs/>
          <w:sz w:val="24"/>
          <w:szCs w:val="24"/>
          <w:lang w:val="sq-AL"/>
        </w:rPr>
        <w:t>Penal</w:t>
      </w:r>
      <w:r w:rsidRPr="00415C07">
        <w:rPr>
          <w:rFonts w:ascii="Times New Roman" w:hAnsi="Times New Roman" w:cs="Times New Roman"/>
          <w:bCs/>
          <w:sz w:val="24"/>
          <w:szCs w:val="24"/>
          <w:lang w:val="sq-AL"/>
        </w:rPr>
        <w:t>e si dhe respektoi solemntitetin e gjykimit.</w:t>
      </w:r>
    </w:p>
    <w:bookmarkEnd w:id="0"/>
    <w:p w14:paraId="3640EEC5" w14:textId="5AA05A86" w:rsidR="001F4D9E" w:rsidRDefault="001F4D9E" w:rsidP="00815163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122C92EB" w14:textId="77777777" w:rsidR="00923BEB" w:rsidRPr="009C2188" w:rsidRDefault="00923BEB" w:rsidP="009C2188">
      <w:pPr>
        <w:jc w:val="center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47F4DCAB" w14:textId="17C272ED" w:rsidR="001F4D9E" w:rsidRPr="009C2188" w:rsidRDefault="001F4D9E" w:rsidP="009C2188">
      <w:pPr>
        <w:spacing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val="en-US"/>
        </w:rPr>
      </w:pPr>
      <w:r w:rsidRPr="009C2188">
        <w:rPr>
          <w:rFonts w:ascii="Times New Roman" w:eastAsiaTheme="minorHAnsi" w:hAnsi="Times New Roman" w:cs="Times New Roman"/>
          <w:i/>
          <w:sz w:val="24"/>
          <w:szCs w:val="24"/>
          <w:lang w:val="en-US"/>
        </w:rPr>
        <w:t>Fotot nga zhvillimi i gjyqit imitues, viti II-të</w:t>
      </w:r>
    </w:p>
    <w:p w14:paraId="530CF4C5" w14:textId="77777777" w:rsidR="00923BEB" w:rsidRDefault="00923BEB" w:rsidP="00815163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0C463BA4" w14:textId="04FA2EBF" w:rsidR="00923BEB" w:rsidRDefault="00923BEB" w:rsidP="00815163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7D6AAB7C" w14:textId="62485472" w:rsidR="00923BEB" w:rsidRDefault="001F4D9E" w:rsidP="00815163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1F4D9E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drawing>
          <wp:inline distT="0" distB="0" distL="0" distR="0" wp14:anchorId="44F895A5" wp14:editId="09729EA3">
            <wp:extent cx="5943600" cy="2582636"/>
            <wp:effectExtent l="0" t="0" r="0" b="8255"/>
            <wp:docPr id="5" name="Picture 5" descr="C:\Users\admin\Desktop\2 Gjyqe imituese (26 prill 2024)\IMG_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 Gjyqe imituese (26 prill 2024)\IMG_04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1BAFF" w14:textId="77777777" w:rsidR="00923BEB" w:rsidRDefault="00923BEB" w:rsidP="00815163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2AABA9FF" w14:textId="08D53E03" w:rsidR="00923BEB" w:rsidRPr="001F4D9E" w:rsidRDefault="001F4D9E" w:rsidP="00815163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  <w:r w:rsidRPr="001F4D9E">
        <w:rPr>
          <w:rFonts w:ascii="Times New Roman" w:hAnsi="Times New Roman" w:cs="Times New Roman"/>
          <w:bCs/>
          <w:i/>
          <w:noProof/>
          <w:sz w:val="24"/>
          <w:szCs w:val="24"/>
          <w:lang w:val="en-US"/>
        </w:rPr>
        <w:drawing>
          <wp:inline distT="0" distB="0" distL="0" distR="0" wp14:anchorId="6B153E2D" wp14:editId="28B86BAA">
            <wp:extent cx="5943600" cy="2840355"/>
            <wp:effectExtent l="0" t="0" r="0" b="0"/>
            <wp:docPr id="8" name="Picture 8" descr="C:\Users\admin\Desktop\2 Gjyqe imituese (26 prill 2024)\IMG_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 Gjyqe imituese (26 prill 2024)\IMG_04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BEB" w:rsidRPr="001F4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FB605" w14:textId="77777777" w:rsidR="00BA7F96" w:rsidRDefault="00BA7F96" w:rsidP="001F4D9E">
      <w:pPr>
        <w:spacing w:line="240" w:lineRule="auto"/>
      </w:pPr>
      <w:r>
        <w:separator/>
      </w:r>
    </w:p>
  </w:endnote>
  <w:endnote w:type="continuationSeparator" w:id="0">
    <w:p w14:paraId="6E61C97A" w14:textId="77777777" w:rsidR="00BA7F96" w:rsidRDefault="00BA7F96" w:rsidP="001F4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6FEA4" w14:textId="77777777" w:rsidR="00BA7F96" w:rsidRDefault="00BA7F96" w:rsidP="001F4D9E">
      <w:pPr>
        <w:spacing w:line="240" w:lineRule="auto"/>
      </w:pPr>
      <w:r>
        <w:separator/>
      </w:r>
    </w:p>
  </w:footnote>
  <w:footnote w:type="continuationSeparator" w:id="0">
    <w:p w14:paraId="722E4C55" w14:textId="77777777" w:rsidR="00BA7F96" w:rsidRDefault="00BA7F96" w:rsidP="001F4D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55E18"/>
    <w:multiLevelType w:val="hybridMultilevel"/>
    <w:tmpl w:val="D6A62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1572C"/>
    <w:multiLevelType w:val="hybridMultilevel"/>
    <w:tmpl w:val="F6B4E2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B2"/>
    <w:rsid w:val="0012477F"/>
    <w:rsid w:val="00192D07"/>
    <w:rsid w:val="001F4D9E"/>
    <w:rsid w:val="002102C6"/>
    <w:rsid w:val="00211F98"/>
    <w:rsid w:val="002450C9"/>
    <w:rsid w:val="00341F5B"/>
    <w:rsid w:val="00415C07"/>
    <w:rsid w:val="004C2295"/>
    <w:rsid w:val="004C4BC4"/>
    <w:rsid w:val="00596B99"/>
    <w:rsid w:val="007D0879"/>
    <w:rsid w:val="00815163"/>
    <w:rsid w:val="00923BEB"/>
    <w:rsid w:val="009C2188"/>
    <w:rsid w:val="00A31A97"/>
    <w:rsid w:val="00BA7F96"/>
    <w:rsid w:val="00BE6606"/>
    <w:rsid w:val="00CE6BB2"/>
    <w:rsid w:val="00D119CA"/>
    <w:rsid w:val="00D33DB6"/>
    <w:rsid w:val="00D47E15"/>
    <w:rsid w:val="00F9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EA6CD"/>
  <w15:chartTrackingRefBased/>
  <w15:docId w15:val="{EF0A1AFF-2A0E-4138-82AD-F7B1A8BD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9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F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4D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D9E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1F4D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D9E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2024-06-06T11:50:00Z</dcterms:created>
  <dcterms:modified xsi:type="dcterms:W3CDTF">2024-06-08T09:56:00Z</dcterms:modified>
</cp:coreProperties>
</file>