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82" w:rsidRPr="00672646" w:rsidRDefault="00287282" w:rsidP="0028728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:rsidR="00E04763" w:rsidRPr="00672646" w:rsidRDefault="00E04763" w:rsidP="00E04763">
      <w:pPr>
        <w:pStyle w:val="NoSpacing"/>
        <w:jc w:val="center"/>
        <w:rPr>
          <w:rFonts w:ascii="Times New Roman" w:hAnsi="Times New Roman"/>
          <w:b/>
          <w:sz w:val="27"/>
          <w:szCs w:val="27"/>
        </w:rPr>
      </w:pPr>
      <w:r w:rsidRPr="00672646">
        <w:rPr>
          <w:rFonts w:ascii="Times New Roman" w:hAnsi="Times New Roman"/>
          <w:b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-15240</wp:posOffset>
            </wp:positionH>
            <wp:positionV relativeFrom="paragraph">
              <wp:posOffset>158750</wp:posOffset>
            </wp:positionV>
            <wp:extent cx="5917565" cy="736600"/>
            <wp:effectExtent l="19050" t="0" r="6985" b="0"/>
            <wp:wrapSquare wrapText="bothSides"/>
            <wp:docPr id="1" name="Picture 4" descr="Image result for stema republika e shqiperi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tema republika e shqiperise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2646">
        <w:rPr>
          <w:rFonts w:ascii="Times New Roman" w:hAnsi="Times New Roman"/>
          <w:b/>
          <w:sz w:val="27"/>
          <w:szCs w:val="27"/>
        </w:rPr>
        <w:t>REPUBLIC OF ALBANIA</w:t>
      </w:r>
    </w:p>
    <w:p w:rsidR="00E04763" w:rsidRPr="00672646" w:rsidRDefault="00E04763" w:rsidP="00E04763">
      <w:pPr>
        <w:pStyle w:val="NoSpacing"/>
        <w:jc w:val="center"/>
        <w:rPr>
          <w:rFonts w:ascii="Times New Roman" w:hAnsi="Times New Roman"/>
          <w:b/>
          <w:sz w:val="27"/>
          <w:szCs w:val="27"/>
        </w:rPr>
      </w:pPr>
      <w:r w:rsidRPr="00672646">
        <w:rPr>
          <w:rFonts w:ascii="Times New Roman" w:hAnsi="Times New Roman"/>
          <w:b/>
          <w:sz w:val="27"/>
          <w:szCs w:val="27"/>
        </w:rPr>
        <w:t>THE SCHOOL OF MAGISTRATES</w:t>
      </w:r>
    </w:p>
    <w:p w:rsidR="00287282" w:rsidRPr="00672646" w:rsidRDefault="00E04763" w:rsidP="00E04763">
      <w:pPr>
        <w:pStyle w:val="NoSpacing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672646">
        <w:rPr>
          <w:rFonts w:ascii="Times New Roman" w:hAnsi="Times New Roman"/>
          <w:b/>
          <w:sz w:val="27"/>
          <w:szCs w:val="27"/>
        </w:rPr>
        <w:t>STEERING COUNCIL</w:t>
      </w:r>
    </w:p>
    <w:p w:rsidR="00287282" w:rsidRPr="00672646" w:rsidRDefault="00287282" w:rsidP="00287282">
      <w:pPr>
        <w:spacing w:after="0" w:line="240" w:lineRule="auto"/>
        <w:rPr>
          <w:rFonts w:ascii="Times New Roman" w:eastAsia="MS Mincho" w:hAnsi="Times New Roman"/>
          <w:b/>
          <w:sz w:val="27"/>
          <w:szCs w:val="27"/>
        </w:rPr>
      </w:pPr>
    </w:p>
    <w:p w:rsidR="00287282" w:rsidRPr="00672646" w:rsidRDefault="008E46D0" w:rsidP="00287282">
      <w:pPr>
        <w:spacing w:after="0" w:line="240" w:lineRule="auto"/>
        <w:rPr>
          <w:rFonts w:ascii="Times New Roman" w:eastAsia="MS Mincho" w:hAnsi="Times New Roman"/>
          <w:b/>
          <w:sz w:val="27"/>
          <w:szCs w:val="27"/>
        </w:rPr>
      </w:pPr>
      <w:proofErr w:type="gramStart"/>
      <w:r w:rsidRPr="00672646">
        <w:rPr>
          <w:rFonts w:ascii="Times New Roman" w:eastAsia="MS Mincho" w:hAnsi="Times New Roman"/>
          <w:b/>
          <w:sz w:val="27"/>
          <w:szCs w:val="27"/>
        </w:rPr>
        <w:t>No. 23/6 Prot.</w:t>
      </w:r>
      <w:proofErr w:type="gramEnd"/>
      <w:r w:rsidRPr="00672646">
        <w:rPr>
          <w:rFonts w:ascii="Times New Roman" w:eastAsia="MS Mincho" w:hAnsi="Times New Roman"/>
          <w:b/>
          <w:sz w:val="27"/>
          <w:szCs w:val="27"/>
        </w:rPr>
        <w:tab/>
      </w:r>
      <w:r w:rsidRPr="00672646">
        <w:rPr>
          <w:rFonts w:ascii="Times New Roman" w:eastAsia="MS Mincho" w:hAnsi="Times New Roman"/>
          <w:b/>
          <w:sz w:val="27"/>
          <w:szCs w:val="27"/>
        </w:rPr>
        <w:tab/>
      </w:r>
      <w:r w:rsidRPr="00672646">
        <w:rPr>
          <w:rFonts w:ascii="Times New Roman" w:eastAsia="MS Mincho" w:hAnsi="Times New Roman"/>
          <w:b/>
          <w:sz w:val="27"/>
          <w:szCs w:val="27"/>
        </w:rPr>
        <w:tab/>
      </w:r>
      <w:r w:rsidRPr="00672646">
        <w:rPr>
          <w:rFonts w:ascii="Times New Roman" w:eastAsia="MS Mincho" w:hAnsi="Times New Roman"/>
          <w:b/>
          <w:sz w:val="27"/>
          <w:szCs w:val="27"/>
        </w:rPr>
        <w:tab/>
      </w:r>
      <w:r w:rsidRPr="00672646">
        <w:rPr>
          <w:rFonts w:ascii="Times New Roman" w:eastAsia="MS Mincho" w:hAnsi="Times New Roman"/>
          <w:b/>
          <w:sz w:val="27"/>
          <w:szCs w:val="27"/>
        </w:rPr>
        <w:tab/>
      </w:r>
      <w:r w:rsidRPr="00672646">
        <w:rPr>
          <w:rFonts w:ascii="Times New Roman" w:eastAsia="MS Mincho" w:hAnsi="Times New Roman"/>
          <w:b/>
          <w:sz w:val="27"/>
          <w:szCs w:val="27"/>
        </w:rPr>
        <w:tab/>
      </w:r>
      <w:r w:rsidRPr="00672646">
        <w:rPr>
          <w:rFonts w:ascii="Times New Roman" w:eastAsia="MS Mincho" w:hAnsi="Times New Roman"/>
          <w:b/>
          <w:sz w:val="27"/>
          <w:szCs w:val="27"/>
        </w:rPr>
        <w:tab/>
      </w:r>
      <w:r w:rsidRPr="00672646">
        <w:rPr>
          <w:rFonts w:ascii="Times New Roman" w:eastAsia="MS Mincho" w:hAnsi="Times New Roman"/>
          <w:b/>
          <w:sz w:val="27"/>
          <w:szCs w:val="27"/>
        </w:rPr>
        <w:tab/>
        <w:t>Date</w:t>
      </w:r>
      <w:r w:rsidR="00287282" w:rsidRPr="00672646">
        <w:rPr>
          <w:rFonts w:ascii="Times New Roman" w:eastAsia="MS Mincho" w:hAnsi="Times New Roman"/>
          <w:b/>
          <w:sz w:val="27"/>
          <w:szCs w:val="27"/>
        </w:rPr>
        <w:t xml:space="preserve"> 26.01.2023</w:t>
      </w:r>
    </w:p>
    <w:p w:rsidR="008E46D0" w:rsidRPr="00672646" w:rsidRDefault="008E46D0" w:rsidP="00287282">
      <w:pPr>
        <w:spacing w:after="0" w:line="240" w:lineRule="auto"/>
        <w:jc w:val="center"/>
        <w:rPr>
          <w:rFonts w:ascii="Times New Roman" w:eastAsia="MS Mincho" w:hAnsi="Times New Roman"/>
          <w:b/>
          <w:sz w:val="27"/>
          <w:szCs w:val="27"/>
        </w:rPr>
      </w:pPr>
    </w:p>
    <w:p w:rsidR="008E46D0" w:rsidRPr="00672646" w:rsidRDefault="008E46D0" w:rsidP="00287282">
      <w:pPr>
        <w:spacing w:after="0" w:line="240" w:lineRule="auto"/>
        <w:jc w:val="center"/>
        <w:rPr>
          <w:rFonts w:ascii="Times New Roman" w:eastAsia="MS Mincho" w:hAnsi="Times New Roman"/>
          <w:b/>
          <w:sz w:val="27"/>
          <w:szCs w:val="27"/>
        </w:rPr>
      </w:pPr>
    </w:p>
    <w:p w:rsidR="008E46D0" w:rsidRPr="00672646" w:rsidRDefault="008E46D0" w:rsidP="00287282">
      <w:pPr>
        <w:spacing w:after="0" w:line="240" w:lineRule="auto"/>
        <w:jc w:val="center"/>
        <w:rPr>
          <w:rFonts w:ascii="Times New Roman" w:eastAsia="MS Mincho" w:hAnsi="Times New Roman"/>
          <w:b/>
          <w:sz w:val="27"/>
          <w:szCs w:val="27"/>
        </w:rPr>
      </w:pPr>
    </w:p>
    <w:p w:rsidR="00287282" w:rsidRPr="00672646" w:rsidRDefault="008E46D0" w:rsidP="00287282">
      <w:pPr>
        <w:spacing w:after="0" w:line="240" w:lineRule="auto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672646">
        <w:rPr>
          <w:rFonts w:ascii="Times New Roman" w:hAnsi="Times New Roman"/>
          <w:b/>
          <w:sz w:val="27"/>
          <w:szCs w:val="27"/>
        </w:rPr>
        <w:t xml:space="preserve">DECISION  </w:t>
      </w:r>
    </w:p>
    <w:p w:rsidR="00287282" w:rsidRPr="00672646" w:rsidRDefault="00DF335C" w:rsidP="00287282">
      <w:pPr>
        <w:spacing w:after="0" w:line="240" w:lineRule="auto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672646">
        <w:rPr>
          <w:rFonts w:ascii="Times New Roman" w:eastAsia="MS Mincho" w:hAnsi="Times New Roman"/>
          <w:b/>
          <w:sz w:val="27"/>
          <w:szCs w:val="27"/>
        </w:rPr>
        <w:t>No. 6, date</w:t>
      </w:r>
      <w:r w:rsidR="00287282" w:rsidRPr="00672646">
        <w:rPr>
          <w:rFonts w:ascii="Times New Roman" w:eastAsia="MS Mincho" w:hAnsi="Times New Roman"/>
          <w:b/>
          <w:sz w:val="27"/>
          <w:szCs w:val="27"/>
        </w:rPr>
        <w:t xml:space="preserve"> 26.01.2023</w:t>
      </w:r>
    </w:p>
    <w:p w:rsidR="00287282" w:rsidRPr="00672646" w:rsidRDefault="00287282" w:rsidP="00287282">
      <w:pPr>
        <w:spacing w:after="0" w:line="240" w:lineRule="auto"/>
        <w:rPr>
          <w:rFonts w:ascii="Times New Roman" w:eastAsia="MS Mincho" w:hAnsi="Times New Roman"/>
          <w:b/>
          <w:sz w:val="27"/>
          <w:szCs w:val="27"/>
        </w:rPr>
      </w:pPr>
    </w:p>
    <w:p w:rsidR="00287282" w:rsidRPr="00672646" w:rsidRDefault="00DF335C" w:rsidP="00DF335C">
      <w:pPr>
        <w:spacing w:after="0" w:line="240" w:lineRule="auto"/>
        <w:jc w:val="center"/>
        <w:rPr>
          <w:rFonts w:ascii="Times New Roman" w:eastAsia="MS Mincho" w:hAnsi="Times New Roman"/>
          <w:b/>
          <w:sz w:val="27"/>
          <w:szCs w:val="27"/>
        </w:rPr>
      </w:pPr>
      <w:proofErr w:type="gramStart"/>
      <w:r w:rsidRPr="00672646">
        <w:rPr>
          <w:rFonts w:ascii="Times New Roman" w:eastAsia="MS Mincho" w:hAnsi="Times New Roman"/>
          <w:b/>
          <w:sz w:val="27"/>
          <w:szCs w:val="27"/>
        </w:rPr>
        <w:t>ON AN ADDITION IN DECISION NO.</w:t>
      </w:r>
      <w:proofErr w:type="gramEnd"/>
      <w:r w:rsidRPr="00672646">
        <w:rPr>
          <w:rFonts w:ascii="Times New Roman" w:eastAsia="MS Mincho" w:hAnsi="Times New Roman"/>
          <w:b/>
          <w:sz w:val="27"/>
          <w:szCs w:val="27"/>
        </w:rPr>
        <w:t xml:space="preserve"> 48, DATE</w:t>
      </w:r>
      <w:r w:rsidR="00287282" w:rsidRPr="00672646">
        <w:rPr>
          <w:rFonts w:ascii="Times New Roman" w:eastAsia="MS Mincho" w:hAnsi="Times New Roman"/>
          <w:b/>
          <w:sz w:val="27"/>
          <w:szCs w:val="27"/>
        </w:rPr>
        <w:t xml:space="preserve"> 28.12.2015</w:t>
      </w:r>
    </w:p>
    <w:p w:rsidR="00287282" w:rsidRPr="00672646" w:rsidRDefault="00287282" w:rsidP="00287282">
      <w:pPr>
        <w:spacing w:after="0" w:line="240" w:lineRule="auto"/>
        <w:rPr>
          <w:rFonts w:ascii="Times New Roman" w:eastAsia="MS Mincho" w:hAnsi="Times New Roman"/>
          <w:sz w:val="27"/>
          <w:szCs w:val="27"/>
        </w:rPr>
      </w:pPr>
    </w:p>
    <w:p w:rsidR="00287282" w:rsidRPr="00672646" w:rsidRDefault="00287282" w:rsidP="00287282">
      <w:pPr>
        <w:spacing w:after="0" w:line="240" w:lineRule="auto"/>
        <w:rPr>
          <w:rFonts w:ascii="Times New Roman" w:eastAsia="MS Mincho" w:hAnsi="Times New Roman"/>
          <w:sz w:val="27"/>
          <w:szCs w:val="27"/>
        </w:rPr>
      </w:pPr>
    </w:p>
    <w:p w:rsidR="00287282" w:rsidRPr="00672646" w:rsidRDefault="001944A2" w:rsidP="00526040">
      <w:pPr>
        <w:spacing w:after="0" w:line="276" w:lineRule="auto"/>
        <w:jc w:val="both"/>
        <w:rPr>
          <w:rFonts w:ascii="Times New Roman" w:eastAsia="MS Mincho" w:hAnsi="Times New Roman"/>
          <w:sz w:val="27"/>
          <w:szCs w:val="27"/>
        </w:rPr>
      </w:pPr>
      <w:r w:rsidRPr="00672646">
        <w:rPr>
          <w:rFonts w:ascii="Times New Roman" w:eastAsia="MS Mincho" w:hAnsi="Times New Roman"/>
          <w:sz w:val="27"/>
          <w:szCs w:val="27"/>
        </w:rPr>
        <w:t>Based on letter (</w:t>
      </w:r>
      <w:r w:rsidR="00287282" w:rsidRPr="00672646">
        <w:rPr>
          <w:rFonts w:ascii="Times New Roman" w:eastAsia="MS Mincho" w:hAnsi="Times New Roman"/>
          <w:sz w:val="27"/>
          <w:szCs w:val="27"/>
        </w:rPr>
        <w:t>ç),</w:t>
      </w:r>
      <w:r w:rsidRPr="00672646">
        <w:rPr>
          <w:rFonts w:ascii="Times New Roman" w:eastAsia="MS Mincho" w:hAnsi="Times New Roman"/>
          <w:sz w:val="27"/>
          <w:szCs w:val="27"/>
        </w:rPr>
        <w:t xml:space="preserve"> </w:t>
      </w:r>
      <w:r w:rsidR="008506E8" w:rsidRPr="00672646">
        <w:rPr>
          <w:rFonts w:ascii="Times New Roman" w:eastAsia="MS Mincho" w:hAnsi="Times New Roman"/>
          <w:sz w:val="27"/>
          <w:szCs w:val="27"/>
        </w:rPr>
        <w:t>of point</w:t>
      </w:r>
      <w:r w:rsidR="00287282" w:rsidRPr="00672646">
        <w:rPr>
          <w:rFonts w:ascii="Times New Roman" w:eastAsia="MS Mincho" w:hAnsi="Times New Roman"/>
          <w:sz w:val="27"/>
          <w:szCs w:val="27"/>
        </w:rPr>
        <w:t xml:space="preserve"> 1, </w:t>
      </w:r>
      <w:r w:rsidR="00B3224E" w:rsidRPr="00672646">
        <w:rPr>
          <w:rFonts w:ascii="Times New Roman" w:eastAsia="MS Mincho" w:hAnsi="Times New Roman"/>
          <w:sz w:val="27"/>
          <w:szCs w:val="27"/>
        </w:rPr>
        <w:t>of the Article</w:t>
      </w:r>
      <w:r w:rsidR="00287282" w:rsidRPr="00672646">
        <w:rPr>
          <w:rFonts w:ascii="Times New Roman" w:eastAsia="MS Mincho" w:hAnsi="Times New Roman"/>
          <w:sz w:val="27"/>
          <w:szCs w:val="27"/>
        </w:rPr>
        <w:t xml:space="preserve"> 248</w:t>
      </w:r>
      <w:r w:rsidR="00B3224E" w:rsidRPr="00672646">
        <w:rPr>
          <w:rFonts w:ascii="Times New Roman" w:eastAsia="MS Mincho" w:hAnsi="Times New Roman"/>
          <w:sz w:val="27"/>
          <w:szCs w:val="27"/>
        </w:rPr>
        <w:t xml:space="preserve">, </w:t>
      </w:r>
      <w:r w:rsidR="00B3224E" w:rsidRPr="00672646">
        <w:rPr>
          <w:rFonts w:ascii="Times New Roman" w:hAnsi="Times New Roman"/>
          <w:sz w:val="27"/>
          <w:szCs w:val="27"/>
        </w:rPr>
        <w:t xml:space="preserve">of  law no. 115/2016, </w:t>
      </w:r>
      <w:r w:rsidR="00B3224E" w:rsidRPr="00672646">
        <w:rPr>
          <w:rFonts w:ascii="Times New Roman" w:hAnsi="Times New Roman"/>
          <w:i/>
          <w:sz w:val="27"/>
          <w:szCs w:val="27"/>
        </w:rPr>
        <w:t>on the organs of the management of the system of justice</w:t>
      </w:r>
      <w:r w:rsidR="00287282" w:rsidRPr="00672646">
        <w:rPr>
          <w:rFonts w:ascii="Times New Roman" w:eastAsia="MS Mincho" w:hAnsi="Times New Roman"/>
          <w:sz w:val="27"/>
          <w:szCs w:val="27"/>
        </w:rPr>
        <w:t xml:space="preserve">; </w:t>
      </w:r>
      <w:r w:rsidR="00C00E2B" w:rsidRPr="00672646">
        <w:rPr>
          <w:rFonts w:ascii="Times New Roman" w:eastAsia="MS Mincho" w:hAnsi="Times New Roman"/>
          <w:sz w:val="27"/>
          <w:szCs w:val="27"/>
        </w:rPr>
        <w:t>of the decision of the Council of Ministers no.187, date</w:t>
      </w:r>
      <w:r w:rsidR="00287282" w:rsidRPr="00672646">
        <w:rPr>
          <w:rFonts w:ascii="Times New Roman" w:eastAsia="MS Mincho" w:hAnsi="Times New Roman"/>
          <w:sz w:val="27"/>
          <w:szCs w:val="27"/>
        </w:rPr>
        <w:t xml:space="preserve"> 8.3.2017, </w:t>
      </w:r>
      <w:r w:rsidR="005D778A" w:rsidRPr="00672646">
        <w:rPr>
          <w:rFonts w:ascii="Times New Roman" w:eastAsia="MS Mincho" w:hAnsi="Times New Roman"/>
          <w:i/>
          <w:sz w:val="27"/>
          <w:szCs w:val="27"/>
        </w:rPr>
        <w:t>on the approval</w:t>
      </w:r>
      <w:r w:rsidR="005D778A" w:rsidRPr="00672646">
        <w:rPr>
          <w:rFonts w:ascii="Times New Roman" w:eastAsia="MS Mincho" w:hAnsi="Times New Roman"/>
          <w:sz w:val="27"/>
          <w:szCs w:val="27"/>
        </w:rPr>
        <w:t xml:space="preserve"> </w:t>
      </w:r>
      <w:r w:rsidR="007804CC" w:rsidRPr="00672646">
        <w:rPr>
          <w:rFonts w:ascii="Times New Roman" w:eastAsia="MS Mincho" w:hAnsi="Times New Roman"/>
          <w:i/>
          <w:sz w:val="27"/>
          <w:szCs w:val="27"/>
        </w:rPr>
        <w:t>of the structure and of the level of salaries of civil servants,</w:t>
      </w:r>
      <w:r w:rsidR="003742A7" w:rsidRPr="00672646">
        <w:rPr>
          <w:rFonts w:ascii="Times New Roman" w:eastAsia="MS Mincho" w:hAnsi="Times New Roman"/>
          <w:i/>
          <w:sz w:val="27"/>
          <w:szCs w:val="27"/>
        </w:rPr>
        <w:t xml:space="preserve"> of vice-ministers and servants of cabinets in Prime Minister’s Office, </w:t>
      </w:r>
      <w:r w:rsidR="003D7B7A" w:rsidRPr="00672646">
        <w:rPr>
          <w:rFonts w:ascii="Times New Roman" w:eastAsia="MS Mincho" w:hAnsi="Times New Roman"/>
          <w:i/>
          <w:sz w:val="27"/>
          <w:szCs w:val="27"/>
        </w:rPr>
        <w:t xml:space="preserve">of apparatuses of line ministries, of the administration of the president, of the Assembly, </w:t>
      </w:r>
      <w:r w:rsidR="00D3102B" w:rsidRPr="00672646">
        <w:rPr>
          <w:rFonts w:ascii="Times New Roman" w:eastAsia="MS Mincho" w:hAnsi="Times New Roman"/>
          <w:i/>
          <w:sz w:val="27"/>
          <w:szCs w:val="27"/>
        </w:rPr>
        <w:t xml:space="preserve">of the Central Election Commission, of the General Prosecution, of some independent institutions, of institutions depending on the Council of Ministers/Prime Minister’s Office, </w:t>
      </w:r>
      <w:r w:rsidR="00D80103" w:rsidRPr="00672646">
        <w:rPr>
          <w:rFonts w:ascii="Times New Roman" w:eastAsia="MS Mincho" w:hAnsi="Times New Roman"/>
          <w:i/>
          <w:sz w:val="27"/>
          <w:szCs w:val="27"/>
        </w:rPr>
        <w:t>of the institutions under the dependence of line ministries and of the prefect administration,</w:t>
      </w:r>
      <w:r w:rsidR="00287282" w:rsidRPr="00672646">
        <w:rPr>
          <w:rFonts w:ascii="Times New Roman" w:eastAsia="MS Mincho" w:hAnsi="Times New Roman"/>
          <w:sz w:val="27"/>
          <w:szCs w:val="27"/>
        </w:rPr>
        <w:t xml:space="preserve"> (</w:t>
      </w:r>
      <w:r w:rsidR="003D73AB" w:rsidRPr="00672646">
        <w:rPr>
          <w:rFonts w:ascii="Times New Roman" w:eastAsia="MS Mincho" w:hAnsi="Times New Roman"/>
          <w:sz w:val="27"/>
          <w:szCs w:val="27"/>
        </w:rPr>
        <w:t>amended</w:t>
      </w:r>
      <w:r w:rsidR="00287282" w:rsidRPr="00672646">
        <w:rPr>
          <w:rFonts w:ascii="Times New Roman" w:eastAsia="MS Mincho" w:hAnsi="Times New Roman"/>
          <w:sz w:val="27"/>
          <w:szCs w:val="27"/>
        </w:rPr>
        <w:t xml:space="preserve">); </w:t>
      </w:r>
      <w:r w:rsidR="00233058" w:rsidRPr="00672646">
        <w:rPr>
          <w:rFonts w:ascii="Times New Roman" w:eastAsia="MS Mincho" w:hAnsi="Times New Roman"/>
          <w:sz w:val="27"/>
          <w:szCs w:val="27"/>
        </w:rPr>
        <w:t>of the decision of the Council of Ministers no.234, date</w:t>
      </w:r>
      <w:r w:rsidR="00287282" w:rsidRPr="00672646">
        <w:rPr>
          <w:rFonts w:ascii="Times New Roman" w:eastAsia="MS Mincho" w:hAnsi="Times New Roman"/>
          <w:sz w:val="27"/>
          <w:szCs w:val="27"/>
        </w:rPr>
        <w:t xml:space="preserve"> 20.04.2022, </w:t>
      </w:r>
      <w:r w:rsidR="00FE1FA2" w:rsidRPr="00672646">
        <w:rPr>
          <w:rFonts w:ascii="Times New Roman" w:eastAsia="MS Mincho" w:hAnsi="Times New Roman"/>
          <w:i/>
          <w:sz w:val="27"/>
          <w:szCs w:val="27"/>
        </w:rPr>
        <w:t>on the salaries of supporting servants of budgetary institutions and of other servants of different specialties in some institutions of public administration,</w:t>
      </w:r>
      <w:r w:rsidR="00CC337B" w:rsidRPr="00672646">
        <w:rPr>
          <w:rFonts w:ascii="Times New Roman" w:eastAsia="MS Mincho" w:hAnsi="Times New Roman"/>
          <w:i/>
          <w:sz w:val="27"/>
          <w:szCs w:val="27"/>
        </w:rPr>
        <w:t xml:space="preserve"> </w:t>
      </w:r>
      <w:r w:rsidR="001A42F7" w:rsidRPr="00672646">
        <w:rPr>
          <w:rFonts w:ascii="Times New Roman" w:eastAsia="MS Mincho" w:hAnsi="Times New Roman"/>
          <w:sz w:val="27"/>
          <w:szCs w:val="27"/>
        </w:rPr>
        <w:t>as well as of law no.</w:t>
      </w:r>
      <w:r w:rsidR="001A42F7" w:rsidRPr="00672646">
        <w:rPr>
          <w:rFonts w:ascii="Times New Roman" w:eastAsia="MS Mincho" w:hAnsi="Times New Roman"/>
          <w:i/>
          <w:sz w:val="27"/>
          <w:szCs w:val="27"/>
        </w:rPr>
        <w:t xml:space="preserve"> </w:t>
      </w:r>
      <w:r w:rsidR="00287282" w:rsidRPr="00672646">
        <w:rPr>
          <w:rFonts w:ascii="Times New Roman" w:hAnsi="Times New Roman"/>
          <w:sz w:val="27"/>
          <w:szCs w:val="27"/>
          <w:lang w:eastAsia="sq-AL"/>
        </w:rPr>
        <w:t>84/2022</w:t>
      </w:r>
      <w:r w:rsidR="00D145E3" w:rsidRPr="00672646">
        <w:rPr>
          <w:rFonts w:ascii="Times New Roman" w:hAnsi="Times New Roman"/>
          <w:sz w:val="27"/>
          <w:szCs w:val="27"/>
          <w:lang w:eastAsia="sq-AL"/>
        </w:rPr>
        <w:t xml:space="preserve">, </w:t>
      </w:r>
      <w:r w:rsidR="001104A8" w:rsidRPr="00672646">
        <w:rPr>
          <w:rFonts w:ascii="Times New Roman" w:hAnsi="Times New Roman"/>
          <w:i/>
          <w:sz w:val="27"/>
          <w:szCs w:val="27"/>
          <w:lang w:eastAsia="sq-AL"/>
        </w:rPr>
        <w:t xml:space="preserve">on the budget of the year </w:t>
      </w:r>
      <w:r w:rsidR="001104A8" w:rsidRPr="00672646">
        <w:rPr>
          <w:rFonts w:ascii="Times New Roman" w:hAnsi="Times New Roman"/>
          <w:sz w:val="27"/>
          <w:szCs w:val="27"/>
          <w:lang w:eastAsia="sq-AL"/>
        </w:rPr>
        <w:t xml:space="preserve"> </w:t>
      </w:r>
      <w:r w:rsidR="00287282" w:rsidRPr="00672646">
        <w:rPr>
          <w:rFonts w:ascii="Times New Roman" w:hAnsi="Times New Roman"/>
          <w:i/>
          <w:sz w:val="27"/>
          <w:szCs w:val="27"/>
          <w:lang w:eastAsia="sq-AL"/>
        </w:rPr>
        <w:t>2023</w:t>
      </w:r>
      <w:r w:rsidR="00287282" w:rsidRPr="00672646">
        <w:rPr>
          <w:rFonts w:ascii="Times New Roman" w:eastAsia="MS Mincho" w:hAnsi="Times New Roman"/>
          <w:sz w:val="27"/>
          <w:szCs w:val="27"/>
        </w:rPr>
        <w:t xml:space="preserve">, </w:t>
      </w:r>
      <w:r w:rsidR="00D110C5" w:rsidRPr="00672646">
        <w:rPr>
          <w:rFonts w:ascii="Times New Roman" w:eastAsia="MS Mincho" w:hAnsi="Times New Roman"/>
          <w:sz w:val="27"/>
          <w:szCs w:val="27"/>
        </w:rPr>
        <w:t>the Steering Council of the School of Magistrates, gathered on</w:t>
      </w:r>
      <w:r w:rsidR="00287282" w:rsidRPr="00672646">
        <w:rPr>
          <w:rFonts w:ascii="Times New Roman" w:eastAsia="MS Mincho" w:hAnsi="Times New Roman"/>
          <w:sz w:val="27"/>
          <w:szCs w:val="27"/>
        </w:rPr>
        <w:t xml:space="preserve"> 26.01.2023, </w:t>
      </w:r>
      <w:r w:rsidR="00D110C5" w:rsidRPr="00672646">
        <w:rPr>
          <w:rFonts w:ascii="Times New Roman" w:eastAsia="MS Mincho" w:hAnsi="Times New Roman"/>
          <w:sz w:val="27"/>
          <w:szCs w:val="27"/>
        </w:rPr>
        <w:t xml:space="preserve">decided: </w:t>
      </w:r>
    </w:p>
    <w:p w:rsidR="00287282" w:rsidRPr="00672646" w:rsidRDefault="00287282" w:rsidP="00287282">
      <w:pPr>
        <w:spacing w:after="0" w:line="240" w:lineRule="auto"/>
        <w:jc w:val="both"/>
        <w:rPr>
          <w:rFonts w:ascii="Times New Roman" w:eastAsia="MS Mincho" w:hAnsi="Times New Roman"/>
          <w:sz w:val="27"/>
          <w:szCs w:val="27"/>
        </w:rPr>
      </w:pPr>
    </w:p>
    <w:p w:rsidR="00287282" w:rsidRPr="00672646" w:rsidRDefault="00287282" w:rsidP="00287282">
      <w:pPr>
        <w:spacing w:after="0" w:line="276" w:lineRule="auto"/>
        <w:jc w:val="center"/>
        <w:rPr>
          <w:rFonts w:ascii="Times New Roman" w:eastAsia="MS Mincho" w:hAnsi="Times New Roman"/>
          <w:b/>
          <w:sz w:val="27"/>
          <w:szCs w:val="27"/>
        </w:rPr>
      </w:pPr>
    </w:p>
    <w:p w:rsidR="00287282" w:rsidRPr="00672646" w:rsidRDefault="00287282" w:rsidP="00287282">
      <w:pPr>
        <w:spacing w:after="0" w:line="276" w:lineRule="auto"/>
        <w:rPr>
          <w:rFonts w:ascii="Times New Roman" w:eastAsia="MS Mincho" w:hAnsi="Times New Roman"/>
          <w:sz w:val="27"/>
          <w:szCs w:val="27"/>
        </w:rPr>
      </w:pPr>
    </w:p>
    <w:p w:rsidR="00287282" w:rsidRPr="00672646" w:rsidRDefault="00746AAF" w:rsidP="0028728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2646">
        <w:rPr>
          <w:rFonts w:ascii="Times New Roman" w:eastAsia="MS Mincho" w:hAnsi="Times New Roman" w:cs="Times New Roman"/>
          <w:sz w:val="27"/>
          <w:szCs w:val="27"/>
        </w:rPr>
        <w:t>In the organizational structure of the School of Magistrates, approved by the decision of the Steering Council no. 48, date</w:t>
      </w:r>
      <w:r w:rsidR="00287282" w:rsidRPr="00672646">
        <w:rPr>
          <w:rFonts w:ascii="Times New Roman" w:eastAsia="MS Mincho" w:hAnsi="Times New Roman" w:cs="Times New Roman"/>
          <w:sz w:val="27"/>
          <w:szCs w:val="27"/>
        </w:rPr>
        <w:t xml:space="preserve"> 28.12.2015, (</w:t>
      </w:r>
      <w:r w:rsidR="002C39C4" w:rsidRPr="00672646">
        <w:rPr>
          <w:rFonts w:ascii="Times New Roman" w:eastAsia="MS Mincho" w:hAnsi="Times New Roman" w:cs="Times New Roman"/>
          <w:sz w:val="27"/>
          <w:szCs w:val="27"/>
        </w:rPr>
        <w:t>amended</w:t>
      </w:r>
      <w:r w:rsidR="00287282" w:rsidRPr="00672646">
        <w:rPr>
          <w:rFonts w:ascii="Times New Roman" w:eastAsia="MS Mincho" w:hAnsi="Times New Roman" w:cs="Times New Roman"/>
          <w:sz w:val="27"/>
          <w:szCs w:val="27"/>
        </w:rPr>
        <w:t>),</w:t>
      </w:r>
      <w:r w:rsidR="00E712EA" w:rsidRPr="00672646">
        <w:rPr>
          <w:rFonts w:ascii="Times New Roman" w:eastAsia="MS Mincho" w:hAnsi="Times New Roman" w:cs="Times New Roman"/>
          <w:sz w:val="27"/>
          <w:szCs w:val="27"/>
        </w:rPr>
        <w:t xml:space="preserve"> in the composition of the Sector of Studies and Publications in the </w:t>
      </w:r>
      <w:r w:rsidR="00E712EA" w:rsidRPr="00672646">
        <w:rPr>
          <w:rFonts w:ascii="Times New Roman" w:eastAsia="+mn-ea" w:hAnsi="Times New Roman" w:cs="Times New Roman"/>
          <w:bCs/>
          <w:sz w:val="27"/>
          <w:szCs w:val="27"/>
        </w:rPr>
        <w:t xml:space="preserve">Department </w:t>
      </w:r>
      <w:r w:rsidR="00E712EA" w:rsidRPr="00672646">
        <w:rPr>
          <w:rFonts w:ascii="Times New Roman" w:hAnsi="Times New Roman" w:cs="Times New Roman"/>
          <w:sz w:val="27"/>
          <w:szCs w:val="27"/>
        </w:rPr>
        <w:t xml:space="preserve">for </w:t>
      </w:r>
      <w:r w:rsidR="00E712EA" w:rsidRPr="00672646">
        <w:rPr>
          <w:rFonts w:ascii="Times New Roman" w:eastAsia="+mn-ea" w:hAnsi="Times New Roman" w:cs="Times New Roman"/>
          <w:bCs/>
          <w:sz w:val="27"/>
          <w:szCs w:val="27"/>
        </w:rPr>
        <w:lastRenderedPageBreak/>
        <w:t xml:space="preserve">Scientific Search </w:t>
      </w:r>
      <w:r w:rsidR="00E712EA" w:rsidRPr="00672646">
        <w:rPr>
          <w:rFonts w:ascii="Times New Roman" w:hAnsi="Times New Roman" w:cs="Times New Roman"/>
          <w:sz w:val="27"/>
          <w:szCs w:val="27"/>
        </w:rPr>
        <w:t>and Publications</w:t>
      </w:r>
      <w:r w:rsidR="00287282" w:rsidRPr="00672646">
        <w:rPr>
          <w:rFonts w:ascii="Times New Roman" w:hAnsi="Times New Roman" w:cs="Times New Roman"/>
          <w:sz w:val="27"/>
          <w:szCs w:val="27"/>
        </w:rPr>
        <w:t xml:space="preserve"> </w:t>
      </w:r>
      <w:r w:rsidR="004D21E2" w:rsidRPr="00672646">
        <w:rPr>
          <w:rFonts w:ascii="Times New Roman" w:hAnsi="Times New Roman" w:cs="Times New Roman"/>
          <w:b/>
          <w:sz w:val="27"/>
          <w:szCs w:val="27"/>
        </w:rPr>
        <w:t>is added the position</w:t>
      </w:r>
      <w:r w:rsidR="004D21E2" w:rsidRPr="00672646">
        <w:rPr>
          <w:rFonts w:ascii="Times New Roman" w:hAnsi="Times New Roman" w:cs="Times New Roman"/>
          <w:sz w:val="27"/>
          <w:szCs w:val="27"/>
        </w:rPr>
        <w:t xml:space="preserve"> </w:t>
      </w:r>
      <w:r w:rsidR="00287282" w:rsidRPr="00672646">
        <w:rPr>
          <w:rFonts w:ascii="Times New Roman" w:hAnsi="Times New Roman" w:cs="Times New Roman"/>
          <w:b/>
          <w:sz w:val="27"/>
          <w:szCs w:val="27"/>
        </w:rPr>
        <w:t>1 (</w:t>
      </w:r>
      <w:r w:rsidR="00FD47E7" w:rsidRPr="00672646">
        <w:rPr>
          <w:rFonts w:ascii="Times New Roman" w:hAnsi="Times New Roman" w:cs="Times New Roman"/>
          <w:b/>
          <w:sz w:val="27"/>
          <w:szCs w:val="27"/>
        </w:rPr>
        <w:t>one</w:t>
      </w:r>
      <w:r w:rsidR="00287282" w:rsidRPr="00672646">
        <w:rPr>
          <w:rFonts w:ascii="Times New Roman" w:hAnsi="Times New Roman" w:cs="Times New Roman"/>
          <w:b/>
          <w:sz w:val="27"/>
          <w:szCs w:val="27"/>
        </w:rPr>
        <w:t xml:space="preserve">) </w:t>
      </w:r>
      <w:r w:rsidR="00410F3A" w:rsidRPr="00672646">
        <w:rPr>
          <w:rFonts w:ascii="Times New Roman" w:hAnsi="Times New Roman" w:cs="Times New Roman"/>
          <w:b/>
          <w:sz w:val="27"/>
          <w:szCs w:val="27"/>
        </w:rPr>
        <w:t xml:space="preserve">Scientific Secretary for Publications, </w:t>
      </w:r>
      <w:r w:rsidR="00410F3A" w:rsidRPr="00672646">
        <w:rPr>
          <w:rFonts w:ascii="Times New Roman" w:hAnsi="Times New Roman" w:cs="Times New Roman"/>
          <w:sz w:val="27"/>
          <w:szCs w:val="27"/>
        </w:rPr>
        <w:t>according to the organigram</w:t>
      </w:r>
      <w:r w:rsidR="00DB0AE4" w:rsidRPr="00672646">
        <w:rPr>
          <w:rFonts w:ascii="Times New Roman" w:hAnsi="Times New Roman" w:cs="Times New Roman"/>
          <w:sz w:val="27"/>
          <w:szCs w:val="27"/>
        </w:rPr>
        <w:t xml:space="preserve"> and of joint no</w:t>
      </w:r>
      <w:r w:rsidR="00287282" w:rsidRPr="00672646">
        <w:rPr>
          <w:rFonts w:ascii="Times New Roman" w:hAnsi="Times New Roman" w:cs="Times New Roman"/>
          <w:sz w:val="27"/>
          <w:szCs w:val="27"/>
        </w:rPr>
        <w:t>.1</w:t>
      </w:r>
      <w:r w:rsidR="00DB0AE4" w:rsidRPr="00672646">
        <w:rPr>
          <w:rFonts w:ascii="Times New Roman" w:hAnsi="Times New Roman" w:cs="Times New Roman"/>
          <w:sz w:val="27"/>
          <w:szCs w:val="27"/>
        </w:rPr>
        <w:t xml:space="preserve"> </w:t>
      </w:r>
      <w:r w:rsidR="001C5721" w:rsidRPr="00672646">
        <w:rPr>
          <w:rFonts w:ascii="Times New Roman" w:hAnsi="Times New Roman" w:cs="Times New Roman"/>
          <w:sz w:val="27"/>
          <w:szCs w:val="27"/>
        </w:rPr>
        <w:t>attached, an inseparable part of this decision</w:t>
      </w:r>
      <w:r w:rsidR="00287282" w:rsidRPr="00672646">
        <w:rPr>
          <w:rFonts w:ascii="Times New Roman" w:hAnsi="Times New Roman" w:cs="Times New Roman"/>
          <w:sz w:val="27"/>
          <w:szCs w:val="27"/>
        </w:rPr>
        <w:t>.</w:t>
      </w:r>
    </w:p>
    <w:p w:rsidR="00287282" w:rsidRPr="00672646" w:rsidRDefault="00A57131" w:rsidP="0028728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2646">
        <w:rPr>
          <w:rFonts w:ascii="Times New Roman" w:hAnsi="Times New Roman" w:cs="Times New Roman"/>
          <w:sz w:val="27"/>
          <w:szCs w:val="27"/>
        </w:rPr>
        <w:t>The approval of the job description for the position of the scientific secretary for publications, attached as an inseparable part of this decision</w:t>
      </w:r>
      <w:r w:rsidR="00287282" w:rsidRPr="00672646">
        <w:rPr>
          <w:rFonts w:ascii="Times New Roman" w:eastAsia="Times New Roman" w:hAnsi="Times New Roman" w:cs="Times New Roman"/>
          <w:iCs/>
          <w:sz w:val="27"/>
          <w:szCs w:val="27"/>
          <w:lang w:eastAsia="fr-FR"/>
        </w:rPr>
        <w:t>.</w:t>
      </w:r>
    </w:p>
    <w:p w:rsidR="00287282" w:rsidRPr="00672646" w:rsidRDefault="00834913" w:rsidP="0028728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2646">
        <w:rPr>
          <w:rFonts w:ascii="Times New Roman" w:eastAsia="MS Mincho" w:hAnsi="Times New Roman" w:cs="Times New Roman"/>
          <w:sz w:val="27"/>
          <w:szCs w:val="27"/>
        </w:rPr>
        <w:t>The approval of some additions and amendments in the general job descriptions, attached, as an inseparable part of this decision, for the positions</w:t>
      </w:r>
      <w:r w:rsidR="00287282" w:rsidRPr="00672646">
        <w:rPr>
          <w:rFonts w:ascii="Times New Roman" w:eastAsia="Times New Roman" w:hAnsi="Times New Roman" w:cs="Times New Roman"/>
          <w:iCs/>
          <w:sz w:val="27"/>
          <w:szCs w:val="27"/>
          <w:lang w:eastAsia="fr-FR"/>
        </w:rPr>
        <w:t>:</w:t>
      </w:r>
    </w:p>
    <w:p w:rsidR="00287282" w:rsidRPr="00672646" w:rsidRDefault="00FB0DB0" w:rsidP="002872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Cs/>
          <w:sz w:val="27"/>
          <w:szCs w:val="27"/>
          <w:lang w:eastAsia="fr-FR"/>
        </w:rPr>
      </w:pPr>
      <w:r w:rsidRPr="00672646">
        <w:rPr>
          <w:rFonts w:ascii="Times New Roman" w:eastAsia="Times New Roman" w:hAnsi="Times New Roman"/>
          <w:iCs/>
          <w:sz w:val="27"/>
          <w:szCs w:val="27"/>
          <w:lang w:eastAsia="fr-FR"/>
        </w:rPr>
        <w:t>Manager of the</w:t>
      </w:r>
      <w:r w:rsidR="00287282" w:rsidRPr="00672646">
        <w:rPr>
          <w:rFonts w:ascii="Times New Roman" w:eastAsia="Times New Roman" w:hAnsi="Times New Roman"/>
          <w:iCs/>
          <w:sz w:val="27"/>
          <w:szCs w:val="27"/>
          <w:lang w:eastAsia="fr-FR"/>
        </w:rPr>
        <w:t xml:space="preserve"> </w:t>
      </w:r>
      <w:r w:rsidR="00053AB3" w:rsidRPr="00672646">
        <w:rPr>
          <w:rFonts w:ascii="Times New Roman" w:eastAsia="+mn-ea" w:hAnsi="Times New Roman"/>
          <w:bCs/>
          <w:sz w:val="27"/>
          <w:szCs w:val="27"/>
        </w:rPr>
        <w:t xml:space="preserve">Department </w:t>
      </w:r>
      <w:r w:rsidR="00053AB3" w:rsidRPr="00672646">
        <w:rPr>
          <w:rFonts w:ascii="Times New Roman" w:hAnsi="Times New Roman"/>
          <w:sz w:val="27"/>
          <w:szCs w:val="27"/>
        </w:rPr>
        <w:t xml:space="preserve">for </w:t>
      </w:r>
      <w:r w:rsidR="00053AB3" w:rsidRPr="00672646">
        <w:rPr>
          <w:rFonts w:ascii="Times New Roman" w:eastAsia="+mn-ea" w:hAnsi="Times New Roman"/>
          <w:bCs/>
          <w:sz w:val="27"/>
          <w:szCs w:val="27"/>
        </w:rPr>
        <w:t xml:space="preserve">Scientific Search </w:t>
      </w:r>
      <w:r w:rsidR="00053AB3" w:rsidRPr="00672646">
        <w:rPr>
          <w:rFonts w:ascii="Times New Roman" w:hAnsi="Times New Roman"/>
          <w:sz w:val="27"/>
          <w:szCs w:val="27"/>
        </w:rPr>
        <w:t>and Publications</w:t>
      </w:r>
      <w:r w:rsidRPr="00672646">
        <w:rPr>
          <w:rFonts w:ascii="Times New Roman" w:hAnsi="Times New Roman"/>
          <w:sz w:val="27"/>
          <w:szCs w:val="27"/>
        </w:rPr>
        <w:t xml:space="preserve"> and full-time lecturer; </w:t>
      </w:r>
    </w:p>
    <w:p w:rsidR="00287282" w:rsidRPr="00672646" w:rsidRDefault="00610131" w:rsidP="002872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Cs/>
          <w:sz w:val="27"/>
          <w:szCs w:val="27"/>
          <w:lang w:eastAsia="fr-FR"/>
        </w:rPr>
      </w:pPr>
      <w:r w:rsidRPr="00672646">
        <w:rPr>
          <w:rFonts w:ascii="Times New Roman" w:eastAsia="Times New Roman" w:hAnsi="Times New Roman"/>
          <w:iCs/>
          <w:sz w:val="27"/>
          <w:szCs w:val="27"/>
          <w:lang w:eastAsia="fr-FR"/>
        </w:rPr>
        <w:t>Manager of the</w:t>
      </w:r>
      <w:r w:rsidR="00287282" w:rsidRPr="00672646">
        <w:rPr>
          <w:rFonts w:ascii="Times New Roman" w:eastAsia="Times New Roman" w:hAnsi="Times New Roman"/>
          <w:iCs/>
          <w:sz w:val="27"/>
          <w:szCs w:val="27"/>
          <w:lang w:eastAsia="fr-FR"/>
        </w:rPr>
        <w:t xml:space="preserve"> </w:t>
      </w:r>
      <w:r w:rsidR="00D025C9" w:rsidRPr="00672646">
        <w:rPr>
          <w:rFonts w:ascii="Times New Roman" w:eastAsia="+mn-ea" w:hAnsi="Times New Roman"/>
          <w:bCs/>
          <w:sz w:val="27"/>
          <w:szCs w:val="27"/>
        </w:rPr>
        <w:t>Sector of Studies and Publications</w:t>
      </w:r>
      <w:r w:rsidRPr="00672646">
        <w:rPr>
          <w:rFonts w:ascii="Times New Roman" w:eastAsia="+mn-ea" w:hAnsi="Times New Roman"/>
          <w:bCs/>
          <w:sz w:val="27"/>
          <w:szCs w:val="27"/>
        </w:rPr>
        <w:t>;</w:t>
      </w:r>
    </w:p>
    <w:p w:rsidR="00287282" w:rsidRPr="00672646" w:rsidRDefault="00DE17BD" w:rsidP="002872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Cs/>
          <w:sz w:val="27"/>
          <w:szCs w:val="27"/>
          <w:lang w:eastAsia="fr-FR"/>
        </w:rPr>
      </w:pPr>
      <w:r w:rsidRPr="00672646">
        <w:rPr>
          <w:rFonts w:ascii="Times New Roman" w:eastAsia="+mn-ea" w:hAnsi="Times New Roman"/>
          <w:bCs/>
          <w:sz w:val="27"/>
          <w:szCs w:val="27"/>
        </w:rPr>
        <w:t>Scientific Secretary</w:t>
      </w:r>
      <w:r w:rsidRPr="00672646">
        <w:rPr>
          <w:rFonts w:ascii="Times New Roman" w:eastAsia="Times New Roman" w:hAnsi="Times New Roman"/>
          <w:iCs/>
          <w:sz w:val="27"/>
          <w:szCs w:val="27"/>
          <w:lang w:eastAsia="fr-FR"/>
        </w:rPr>
        <w:t xml:space="preserve"> for Publications/ Literary editor; </w:t>
      </w:r>
    </w:p>
    <w:p w:rsidR="00287282" w:rsidRPr="00672646" w:rsidRDefault="00D0513D" w:rsidP="00D051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Cs/>
          <w:sz w:val="27"/>
          <w:szCs w:val="27"/>
          <w:lang w:eastAsia="fr-FR"/>
        </w:rPr>
      </w:pPr>
      <w:r w:rsidRPr="00672646">
        <w:rPr>
          <w:rFonts w:ascii="Times New Roman" w:eastAsia="Times New Roman" w:hAnsi="Times New Roman"/>
          <w:iCs/>
          <w:sz w:val="27"/>
          <w:szCs w:val="27"/>
          <w:lang w:eastAsia="fr-FR"/>
        </w:rPr>
        <w:t xml:space="preserve">Manager of the </w:t>
      </w:r>
      <w:r w:rsidRPr="00672646">
        <w:rPr>
          <w:rFonts w:ascii="Times New Roman" w:eastAsia="+mn-ea" w:hAnsi="Times New Roman"/>
          <w:bCs/>
          <w:sz w:val="27"/>
          <w:szCs w:val="27"/>
        </w:rPr>
        <w:t xml:space="preserve">Department </w:t>
      </w:r>
      <w:r w:rsidRPr="00672646">
        <w:rPr>
          <w:rFonts w:ascii="Times New Roman" w:hAnsi="Times New Roman"/>
          <w:sz w:val="27"/>
          <w:szCs w:val="27"/>
        </w:rPr>
        <w:t xml:space="preserve">for </w:t>
      </w:r>
      <w:r w:rsidRPr="00672646">
        <w:rPr>
          <w:rFonts w:ascii="Times New Roman" w:eastAsia="+mn-ea" w:hAnsi="Times New Roman"/>
          <w:bCs/>
          <w:sz w:val="27"/>
          <w:szCs w:val="27"/>
        </w:rPr>
        <w:t xml:space="preserve">Scientific Search </w:t>
      </w:r>
      <w:r w:rsidRPr="00672646">
        <w:rPr>
          <w:rFonts w:ascii="Times New Roman" w:hAnsi="Times New Roman"/>
          <w:sz w:val="27"/>
          <w:szCs w:val="27"/>
        </w:rPr>
        <w:t xml:space="preserve">and Publications and full-time lecturer; </w:t>
      </w:r>
    </w:p>
    <w:p w:rsidR="00287282" w:rsidRPr="00672646" w:rsidRDefault="00BD5D7B" w:rsidP="002872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Cs/>
          <w:sz w:val="27"/>
          <w:szCs w:val="27"/>
          <w:lang w:eastAsia="fr-FR"/>
        </w:rPr>
      </w:pPr>
      <w:r w:rsidRPr="00672646">
        <w:rPr>
          <w:rFonts w:ascii="Times New Roman" w:eastAsia="Times New Roman" w:hAnsi="Times New Roman"/>
          <w:iCs/>
          <w:sz w:val="27"/>
          <w:szCs w:val="27"/>
          <w:lang w:eastAsia="fr-FR"/>
        </w:rPr>
        <w:t xml:space="preserve">Scientific Secretary for Continuous Formation; </w:t>
      </w:r>
    </w:p>
    <w:p w:rsidR="00287282" w:rsidRPr="00672646" w:rsidRDefault="00BD5D7B" w:rsidP="002872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Cs/>
          <w:sz w:val="27"/>
          <w:szCs w:val="27"/>
          <w:lang w:eastAsia="fr-FR"/>
        </w:rPr>
      </w:pPr>
      <w:r w:rsidRPr="00672646">
        <w:rPr>
          <w:rFonts w:ascii="Times New Roman" w:eastAsia="Times New Roman" w:hAnsi="Times New Roman"/>
          <w:iCs/>
          <w:sz w:val="27"/>
          <w:szCs w:val="27"/>
          <w:lang w:eastAsia="fr-FR"/>
        </w:rPr>
        <w:t xml:space="preserve">Manager of the Sector of Initial Formation; </w:t>
      </w:r>
    </w:p>
    <w:p w:rsidR="00287282" w:rsidRPr="00672646" w:rsidRDefault="00723368" w:rsidP="002872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Cs/>
          <w:sz w:val="27"/>
          <w:szCs w:val="27"/>
          <w:lang w:eastAsia="fr-FR"/>
        </w:rPr>
      </w:pPr>
      <w:r w:rsidRPr="00672646">
        <w:rPr>
          <w:rFonts w:ascii="Times New Roman" w:eastAsia="Times New Roman" w:hAnsi="Times New Roman"/>
          <w:iCs/>
          <w:sz w:val="27"/>
          <w:szCs w:val="27"/>
          <w:lang w:eastAsia="fr-FR"/>
        </w:rPr>
        <w:t>Scientific Secretary for Initial Formation;</w:t>
      </w:r>
    </w:p>
    <w:p w:rsidR="00287282" w:rsidRPr="00672646" w:rsidRDefault="00011B68" w:rsidP="002872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Cs/>
          <w:sz w:val="27"/>
          <w:szCs w:val="27"/>
          <w:lang w:eastAsia="fr-FR"/>
        </w:rPr>
      </w:pPr>
      <w:r w:rsidRPr="00672646">
        <w:rPr>
          <w:rFonts w:ascii="Times New Roman" w:eastAsia="Times New Roman" w:hAnsi="Times New Roman"/>
          <w:iCs/>
          <w:sz w:val="27"/>
          <w:szCs w:val="27"/>
          <w:lang w:eastAsia="fr-FR"/>
        </w:rPr>
        <w:t xml:space="preserve">Scientific Secretary for Initial Formation.  </w:t>
      </w:r>
    </w:p>
    <w:p w:rsidR="00287282" w:rsidRPr="00672646" w:rsidRDefault="00287282" w:rsidP="00287282">
      <w:pPr>
        <w:spacing w:after="0" w:line="240" w:lineRule="auto"/>
        <w:ind w:left="720"/>
        <w:jc w:val="both"/>
        <w:rPr>
          <w:rFonts w:ascii="Times New Roman" w:eastAsia="Times New Roman" w:hAnsi="Times New Roman"/>
          <w:iCs/>
          <w:sz w:val="27"/>
          <w:szCs w:val="27"/>
          <w:lang w:eastAsia="fr-FR"/>
        </w:rPr>
      </w:pPr>
    </w:p>
    <w:p w:rsidR="00287282" w:rsidRPr="00672646" w:rsidRDefault="00287282" w:rsidP="00287282">
      <w:pPr>
        <w:spacing w:after="0" w:line="240" w:lineRule="auto"/>
        <w:ind w:left="360"/>
        <w:jc w:val="both"/>
        <w:rPr>
          <w:rFonts w:ascii="Times New Roman" w:eastAsia="Times New Roman" w:hAnsi="Times New Roman"/>
          <w:iCs/>
          <w:sz w:val="27"/>
          <w:szCs w:val="27"/>
          <w:lang w:eastAsia="fr-FR"/>
        </w:rPr>
      </w:pPr>
    </w:p>
    <w:p w:rsidR="00287282" w:rsidRPr="00672646" w:rsidRDefault="00026F4F" w:rsidP="002872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2646">
        <w:rPr>
          <w:rFonts w:ascii="Times New Roman" w:eastAsia="Times New Roman" w:hAnsi="Times New Roman" w:cs="Times New Roman"/>
          <w:sz w:val="27"/>
          <w:szCs w:val="27"/>
        </w:rPr>
        <w:t xml:space="preserve">This decision comes immediately into force! </w:t>
      </w:r>
    </w:p>
    <w:p w:rsidR="00287282" w:rsidRPr="00672646" w:rsidRDefault="00287282" w:rsidP="0028728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87282" w:rsidRPr="00672646" w:rsidRDefault="00287282" w:rsidP="00287282">
      <w:pPr>
        <w:spacing w:after="0" w:line="276" w:lineRule="auto"/>
        <w:rPr>
          <w:rFonts w:ascii="Times New Roman" w:hAnsi="Times New Roman"/>
          <w:sz w:val="27"/>
          <w:szCs w:val="27"/>
        </w:rPr>
      </w:pPr>
    </w:p>
    <w:p w:rsidR="00287282" w:rsidRPr="00672646" w:rsidRDefault="00287282" w:rsidP="00287282">
      <w:pPr>
        <w:spacing w:line="276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287282" w:rsidRPr="00672646" w:rsidRDefault="00287282" w:rsidP="0028728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287282" w:rsidRPr="00672646" w:rsidRDefault="00287282" w:rsidP="0028728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287282" w:rsidRPr="00672646" w:rsidRDefault="00287282" w:rsidP="0028728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287282" w:rsidRPr="00672646" w:rsidRDefault="00287282" w:rsidP="0028728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287282" w:rsidRPr="00672646" w:rsidRDefault="00287282" w:rsidP="0028728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287282" w:rsidRPr="00672646" w:rsidRDefault="00287282" w:rsidP="0028728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287282" w:rsidRPr="00672646" w:rsidRDefault="00287282" w:rsidP="0028728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287282" w:rsidRPr="00672646" w:rsidRDefault="00287282" w:rsidP="0028728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287282" w:rsidRPr="00672646" w:rsidRDefault="00287282" w:rsidP="0028728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287282" w:rsidRPr="00672646" w:rsidRDefault="00287282" w:rsidP="0028728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287282" w:rsidRPr="00672646" w:rsidRDefault="00287282" w:rsidP="0028728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287282" w:rsidRPr="00672646" w:rsidRDefault="00287282" w:rsidP="0028728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287282" w:rsidRPr="00672646" w:rsidRDefault="00287282" w:rsidP="0028728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287282" w:rsidRPr="00672646" w:rsidRDefault="00287282" w:rsidP="0028728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287282" w:rsidRPr="00672646" w:rsidRDefault="00287282" w:rsidP="0028728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287282" w:rsidRPr="00672646" w:rsidRDefault="00287282" w:rsidP="0028728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287282" w:rsidRPr="00672646" w:rsidRDefault="00287282" w:rsidP="0028728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287282" w:rsidRPr="00672646" w:rsidRDefault="00287282" w:rsidP="0028728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287282" w:rsidRPr="00672646" w:rsidRDefault="00287282" w:rsidP="0028728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287282" w:rsidRPr="00672646" w:rsidRDefault="00287282" w:rsidP="0028728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287282" w:rsidRPr="00672646" w:rsidRDefault="00287282" w:rsidP="00287282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6F6DE7" w:rsidRPr="00672646" w:rsidRDefault="00B54DFC">
      <w:pPr>
        <w:rPr>
          <w:rFonts w:ascii="Times New Roman" w:hAnsi="Times New Roman"/>
          <w:sz w:val="27"/>
          <w:szCs w:val="27"/>
        </w:rPr>
      </w:pPr>
    </w:p>
    <w:sectPr w:rsidR="006F6DE7" w:rsidRPr="00672646" w:rsidSect="00C73F1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DFC" w:rsidRDefault="00B54DFC" w:rsidP="00287282">
      <w:pPr>
        <w:spacing w:after="0" w:line="240" w:lineRule="auto"/>
      </w:pPr>
      <w:r>
        <w:separator/>
      </w:r>
    </w:p>
  </w:endnote>
  <w:endnote w:type="continuationSeparator" w:id="0">
    <w:p w:rsidR="00B54DFC" w:rsidRDefault="00B54DFC" w:rsidP="0028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7918"/>
      <w:docPartObj>
        <w:docPartGallery w:val="Page Numbers (Bottom of Page)"/>
        <w:docPartUnique/>
      </w:docPartObj>
    </w:sdtPr>
    <w:sdtContent>
      <w:p w:rsidR="00287282" w:rsidRDefault="00DE21E4">
        <w:pPr>
          <w:pStyle w:val="Footer"/>
          <w:jc w:val="center"/>
        </w:pPr>
        <w:fldSimple w:instr=" PAGE   \* MERGEFORMAT ">
          <w:r w:rsidR="00672646">
            <w:rPr>
              <w:noProof/>
            </w:rPr>
            <w:t>1</w:t>
          </w:r>
        </w:fldSimple>
      </w:p>
    </w:sdtContent>
  </w:sdt>
  <w:p w:rsidR="00287282" w:rsidRDefault="002872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DFC" w:rsidRDefault="00B54DFC" w:rsidP="00287282">
      <w:pPr>
        <w:spacing w:after="0" w:line="240" w:lineRule="auto"/>
      </w:pPr>
      <w:r>
        <w:separator/>
      </w:r>
    </w:p>
  </w:footnote>
  <w:footnote w:type="continuationSeparator" w:id="0">
    <w:p w:rsidR="00B54DFC" w:rsidRDefault="00B54DFC" w:rsidP="00287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E3BFC"/>
    <w:multiLevelType w:val="hybridMultilevel"/>
    <w:tmpl w:val="F3A00ADC"/>
    <w:lvl w:ilvl="0" w:tplc="F6F82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B6A9B"/>
    <w:multiLevelType w:val="hybridMultilevel"/>
    <w:tmpl w:val="0D608732"/>
    <w:lvl w:ilvl="0" w:tplc="2B1A0B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282"/>
    <w:rsid w:val="0000016E"/>
    <w:rsid w:val="00005DC6"/>
    <w:rsid w:val="00011B68"/>
    <w:rsid w:val="00026F4F"/>
    <w:rsid w:val="00030C4D"/>
    <w:rsid w:val="00053AB3"/>
    <w:rsid w:val="000F72A7"/>
    <w:rsid w:val="001104A8"/>
    <w:rsid w:val="00184066"/>
    <w:rsid w:val="001944A2"/>
    <w:rsid w:val="001A42F7"/>
    <w:rsid w:val="001C5721"/>
    <w:rsid w:val="00233058"/>
    <w:rsid w:val="00287282"/>
    <w:rsid w:val="002C39C4"/>
    <w:rsid w:val="002F0BB2"/>
    <w:rsid w:val="0030717C"/>
    <w:rsid w:val="0032391B"/>
    <w:rsid w:val="00365316"/>
    <w:rsid w:val="003742A7"/>
    <w:rsid w:val="00385340"/>
    <w:rsid w:val="003D73AB"/>
    <w:rsid w:val="003D7B7A"/>
    <w:rsid w:val="00410F3A"/>
    <w:rsid w:val="00430B5F"/>
    <w:rsid w:val="004602E8"/>
    <w:rsid w:val="00476AF7"/>
    <w:rsid w:val="004B72DA"/>
    <w:rsid w:val="004D21E2"/>
    <w:rsid w:val="00526040"/>
    <w:rsid w:val="005717E7"/>
    <w:rsid w:val="005D778A"/>
    <w:rsid w:val="005E630E"/>
    <w:rsid w:val="00610131"/>
    <w:rsid w:val="00671930"/>
    <w:rsid w:val="00672646"/>
    <w:rsid w:val="006B1A97"/>
    <w:rsid w:val="006C5B00"/>
    <w:rsid w:val="00723368"/>
    <w:rsid w:val="00746AAF"/>
    <w:rsid w:val="007804CC"/>
    <w:rsid w:val="007B6AE8"/>
    <w:rsid w:val="0082677D"/>
    <w:rsid w:val="00834913"/>
    <w:rsid w:val="008506E8"/>
    <w:rsid w:val="008C6E99"/>
    <w:rsid w:val="008E46D0"/>
    <w:rsid w:val="008F7E1E"/>
    <w:rsid w:val="00937F19"/>
    <w:rsid w:val="009B0E3A"/>
    <w:rsid w:val="00A57131"/>
    <w:rsid w:val="00B20D78"/>
    <w:rsid w:val="00B3224E"/>
    <w:rsid w:val="00B54DFC"/>
    <w:rsid w:val="00B637B7"/>
    <w:rsid w:val="00B67339"/>
    <w:rsid w:val="00B81D1C"/>
    <w:rsid w:val="00BA2576"/>
    <w:rsid w:val="00BD5D7B"/>
    <w:rsid w:val="00C00E2B"/>
    <w:rsid w:val="00C73F12"/>
    <w:rsid w:val="00CC337B"/>
    <w:rsid w:val="00CE749E"/>
    <w:rsid w:val="00CF3909"/>
    <w:rsid w:val="00D025C9"/>
    <w:rsid w:val="00D0513D"/>
    <w:rsid w:val="00D110C5"/>
    <w:rsid w:val="00D145E3"/>
    <w:rsid w:val="00D3102B"/>
    <w:rsid w:val="00D80103"/>
    <w:rsid w:val="00DB0AE4"/>
    <w:rsid w:val="00DE17BD"/>
    <w:rsid w:val="00DE21E4"/>
    <w:rsid w:val="00DF279A"/>
    <w:rsid w:val="00DF335C"/>
    <w:rsid w:val="00E04763"/>
    <w:rsid w:val="00E100A5"/>
    <w:rsid w:val="00E22652"/>
    <w:rsid w:val="00E5617C"/>
    <w:rsid w:val="00E712EA"/>
    <w:rsid w:val="00EA11EE"/>
    <w:rsid w:val="00EC6667"/>
    <w:rsid w:val="00FB0DB0"/>
    <w:rsid w:val="00FD47E7"/>
    <w:rsid w:val="00FE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28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2"/>
    <w:basedOn w:val="Normal"/>
    <w:link w:val="ListParagraphChar"/>
    <w:qFormat/>
    <w:rsid w:val="00287282"/>
    <w:pPr>
      <w:ind w:left="720"/>
      <w:contextualSpacing/>
    </w:pPr>
    <w:rPr>
      <w:rFonts w:cs="Arial"/>
    </w:rPr>
  </w:style>
  <w:style w:type="character" w:customStyle="1" w:styleId="ListParagraphChar">
    <w:name w:val="List Paragraph Char"/>
    <w:aliases w:val="List Paragraph2 Char"/>
    <w:link w:val="ListParagraph"/>
    <w:rsid w:val="00287282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287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2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87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28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047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84</cp:revision>
  <dcterms:created xsi:type="dcterms:W3CDTF">2023-12-07T11:07:00Z</dcterms:created>
  <dcterms:modified xsi:type="dcterms:W3CDTF">2023-12-07T12:04:00Z</dcterms:modified>
</cp:coreProperties>
</file>