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E84" w:rsidRPr="00381F5A" w:rsidRDefault="00AF26FD" w:rsidP="00381F5A">
      <w:pPr>
        <w:contextualSpacing/>
        <w:jc w:val="both"/>
        <w:rPr>
          <w:b/>
          <w:color w:val="222222"/>
          <w:shd w:val="clear" w:color="auto" w:fill="FFFFFF"/>
        </w:rPr>
      </w:pPr>
      <w:bookmarkStart w:id="0" w:name="_GoBack"/>
      <w:bookmarkEnd w:id="0"/>
      <w:r w:rsidRPr="00AF26FD">
        <w:rPr>
          <w:color w:val="000000"/>
        </w:rPr>
        <w:t xml:space="preserve">Tema e trajnimit: </w:t>
      </w:r>
      <w:r w:rsidR="00871E84" w:rsidRPr="00F65C26">
        <w:rPr>
          <w:b/>
          <w:i/>
          <w:lang w:val="it-IT"/>
        </w:rPr>
        <w:t>“</w:t>
      </w:r>
      <w:r w:rsidR="00381F5A" w:rsidRPr="00381F5A">
        <w:rPr>
          <w:b/>
          <w:color w:val="222222"/>
          <w:shd w:val="clear" w:color="auto" w:fill="FFFFFF"/>
        </w:rPr>
        <w:t>Arsyetimi dhe shkrimi i</w:t>
      </w:r>
      <w:r w:rsidR="00381F5A" w:rsidRPr="00381F5A">
        <w:rPr>
          <w:b/>
          <w:color w:val="222222"/>
        </w:rPr>
        <w:t xml:space="preserve"> </w:t>
      </w:r>
      <w:r w:rsidR="00381F5A" w:rsidRPr="00381F5A">
        <w:rPr>
          <w:b/>
          <w:color w:val="222222"/>
          <w:shd w:val="clear" w:color="auto" w:fill="FFFFFF"/>
        </w:rPr>
        <w:t>vendimeve gjyqësore: modele të arsyetimit dhe shkrimit të vendimeve</w:t>
      </w:r>
      <w:r w:rsidR="00381F5A" w:rsidRPr="00381F5A">
        <w:rPr>
          <w:b/>
          <w:color w:val="222222"/>
        </w:rPr>
        <w:t xml:space="preserve"> </w:t>
      </w:r>
      <w:r w:rsidR="00381F5A" w:rsidRPr="00381F5A">
        <w:rPr>
          <w:b/>
          <w:color w:val="222222"/>
          <w:shd w:val="clear" w:color="auto" w:fill="FFFFFF"/>
        </w:rPr>
        <w:t>gjyqësore; skematika e ndërtimit të një vendimi, pjesët përbërëse të tij, lidhja ndërmjet tyre, renditja e argumenteve; veçoritë e vendimit të gjyqtarit të hetimeve paraprake, seancës paraprake dhe gjyqtarit të themelit në raport me kërkesat e palëve; refleksioni i arsyetimit specifik në pavarësinë e gjykatës</w:t>
      </w:r>
      <w:r w:rsidR="00871E84" w:rsidRPr="00F65C26">
        <w:rPr>
          <w:b/>
          <w:color w:val="000000"/>
        </w:rPr>
        <w:t>”</w:t>
      </w:r>
    </w:p>
    <w:p w:rsidR="00381F5A" w:rsidRDefault="00381F5A" w:rsidP="00871E84">
      <w:pPr>
        <w:jc w:val="center"/>
      </w:pPr>
    </w:p>
    <w:p w:rsidR="00871E84" w:rsidRPr="00381F5A" w:rsidRDefault="00D65D8B" w:rsidP="00871E84">
      <w:pPr>
        <w:jc w:val="center"/>
      </w:pPr>
      <w:r w:rsidRPr="00381F5A">
        <w:t>30 maj, 2024</w:t>
      </w:r>
    </w:p>
    <w:p w:rsidR="00F50291" w:rsidRPr="00381F5A" w:rsidRDefault="00D65D8B" w:rsidP="00871E84">
      <w:pPr>
        <w:pStyle w:val="Heading1"/>
        <w:ind w:left="2160" w:hanging="2160"/>
        <w:jc w:val="center"/>
        <w:rPr>
          <w:b w:val="0"/>
          <w:color w:val="000000"/>
        </w:rPr>
      </w:pPr>
      <w:r w:rsidRPr="00381F5A">
        <w:rPr>
          <w:b w:val="0"/>
          <w:color w:val="000000"/>
        </w:rPr>
        <w:tab/>
      </w:r>
      <w:r w:rsidRPr="00381F5A">
        <w:rPr>
          <w:b w:val="0"/>
          <w:color w:val="000000"/>
        </w:rPr>
        <w:tab/>
      </w:r>
      <w:r w:rsidRPr="00381F5A">
        <w:rPr>
          <w:b w:val="0"/>
          <w:color w:val="000000"/>
        </w:rPr>
        <w:tab/>
      </w:r>
      <w:r w:rsidRPr="00381F5A">
        <w:rPr>
          <w:b w:val="0"/>
          <w:color w:val="000000"/>
        </w:rPr>
        <w:tab/>
      </w:r>
      <w:r w:rsidRPr="00381F5A">
        <w:rPr>
          <w:b w:val="0"/>
          <w:color w:val="000000"/>
        </w:rPr>
        <w:tab/>
      </w:r>
      <w:r w:rsidRPr="00381F5A">
        <w:rPr>
          <w:b w:val="0"/>
          <w:color w:val="000000"/>
        </w:rPr>
        <w:tab/>
      </w:r>
      <w:r w:rsidRPr="00381F5A">
        <w:rPr>
          <w:b w:val="0"/>
          <w:color w:val="000000"/>
        </w:rPr>
        <w:tab/>
        <w:t>nga Sokol Berberi</w:t>
      </w:r>
    </w:p>
    <w:p w:rsidR="00D65D8B" w:rsidRPr="00D65D8B" w:rsidRDefault="00D65D8B" w:rsidP="00D65D8B"/>
    <w:p w:rsidR="00AF3A49" w:rsidRPr="00AF26FD" w:rsidRDefault="00AF3A49" w:rsidP="00F50291">
      <w:pPr>
        <w:pStyle w:val="Heading1"/>
        <w:numPr>
          <w:ilvl w:val="0"/>
          <w:numId w:val="4"/>
        </w:numPr>
        <w:jc w:val="both"/>
        <w:rPr>
          <w:lang w:val="nb-NO"/>
        </w:rPr>
      </w:pPr>
      <w:r w:rsidRPr="00AF26FD">
        <w:rPr>
          <w:lang w:val="nb-NO"/>
        </w:rPr>
        <w:t>Standardet për strukturimin e argumentit ligjor</w:t>
      </w:r>
    </w:p>
    <w:p w:rsidR="00AF3A49" w:rsidRPr="00AF26FD" w:rsidRDefault="00AF3A49">
      <w:pPr>
        <w:jc w:val="both"/>
        <w:rPr>
          <w:b/>
          <w:bCs/>
          <w:lang w:val="nb-NO"/>
        </w:rPr>
      </w:pPr>
    </w:p>
    <w:p w:rsidR="00AF3A49" w:rsidRPr="00AF26FD" w:rsidRDefault="00AF3A49">
      <w:pPr>
        <w:jc w:val="both"/>
        <w:rPr>
          <w:lang w:val="nb-NO"/>
        </w:rPr>
      </w:pPr>
      <w:r w:rsidRPr="00AF26FD">
        <w:rPr>
          <w:lang w:val="nb-NO"/>
        </w:rPr>
        <w:t xml:space="preserve">Kriteri i parë për t’u diskutuar është struktura e argumentit ligjor. Çdokush mund të pyesë nëse ka një strukturë standard të argumentit ligjor. Përvoja jonë është se shumë gjyqtarë e kanë konsideruar këtë, por nuk kanë pasur mundësinë për të përpunuar sistematikisht strukturën. Kjo eshte një ide thelbësore. Nëse nuk do të kishte një strukturë standard të tillë, do të ishte e pamundur të karahasonim argumentin dhe të vlerësonim efektivitetin e tij. </w:t>
      </w:r>
    </w:p>
    <w:p w:rsidR="00AF3A49" w:rsidRPr="00AF26FD" w:rsidRDefault="00AF3A49">
      <w:pPr>
        <w:jc w:val="both"/>
        <w:rPr>
          <w:lang w:val="nb-NO"/>
        </w:rPr>
      </w:pPr>
    </w:p>
    <w:p w:rsidR="00AF3A49" w:rsidRPr="00AF26FD" w:rsidRDefault="00AF3A49">
      <w:pPr>
        <w:jc w:val="both"/>
        <w:rPr>
          <w:i/>
          <w:iCs/>
          <w:lang w:val="nb-NO"/>
        </w:rPr>
      </w:pPr>
      <w:r w:rsidRPr="00AF26FD">
        <w:rPr>
          <w:lang w:val="nb-NO"/>
        </w:rPr>
        <w:t xml:space="preserve">Ideja bazë është se argumenti ligjor duhet të ndjekë një rrugë të parashikueshme. Kjo rrugë nis me çështjen që argumenti ligjor po adreson. Ajo mbaron me përfundimin apo përfundimet që i përgjigjen çështjes. Në këtë mënyrë, ideja kyçe në shkrimin ligjor është se analiza ka të bëjë me </w:t>
      </w:r>
      <w:r w:rsidRPr="00AF26FD">
        <w:rPr>
          <w:i/>
          <w:iCs/>
          <w:lang w:val="nb-NO"/>
        </w:rPr>
        <w:t>përgjigjen ndaj çështjes.</w:t>
      </w:r>
    </w:p>
    <w:p w:rsidR="00AF3A49" w:rsidRPr="00AF26FD" w:rsidRDefault="00AF3A49">
      <w:pPr>
        <w:jc w:val="both"/>
        <w:rPr>
          <w:i/>
          <w:iCs/>
          <w:lang w:val="nb-NO"/>
        </w:rPr>
      </w:pPr>
    </w:p>
    <w:p w:rsidR="00AF3A49" w:rsidRPr="00AF26FD" w:rsidRDefault="00AF3A49">
      <w:pPr>
        <w:jc w:val="both"/>
        <w:rPr>
          <w:lang w:val="nb-NO"/>
        </w:rPr>
      </w:pPr>
      <w:r w:rsidRPr="00AF26FD">
        <w:rPr>
          <w:lang w:val="nb-NO"/>
        </w:rPr>
        <w:t>Kjo duket si një ide e thejshtë , por nëse pranojmë këtë strukturë, në përballemi me sfida komplekse. Çdo pohim/kërkim në argument duhet të përkojë me funksionin e përgjigjes së pyetjes. T</w:t>
      </w:r>
      <w:r w:rsidR="005E0B66" w:rsidRPr="00AF26FD">
        <w:rPr>
          <w:lang w:val="nb-NO"/>
        </w:rPr>
        <w:t>estet kryesore të një argumenti</w:t>
      </w:r>
      <w:r w:rsidRPr="00AF26FD">
        <w:rPr>
          <w:lang w:val="nb-NO"/>
        </w:rPr>
        <w:t xml:space="preserve"> ligjor kanë të bëjnë me faktin se sa në mënyrë korrekte është artikuluar pyetja, si dhe nëse secili apo çdo pohim në tekst e çon lexuesin një hap përpara në përgjigjen e pyetjes. </w:t>
      </w:r>
    </w:p>
    <w:p w:rsidR="00AF3A49" w:rsidRPr="00AF26FD" w:rsidRDefault="00AF3A49">
      <w:pPr>
        <w:jc w:val="both"/>
        <w:rPr>
          <w:lang w:val="nb-NO"/>
        </w:rPr>
      </w:pPr>
    </w:p>
    <w:p w:rsidR="00AF3A49" w:rsidRPr="00AF26FD" w:rsidRDefault="00AF3A49">
      <w:pPr>
        <w:jc w:val="both"/>
        <w:rPr>
          <w:lang w:val="nb-NO"/>
        </w:rPr>
      </w:pPr>
      <w:r w:rsidRPr="00AF26FD">
        <w:rPr>
          <w:lang w:val="nb-NO"/>
        </w:rPr>
        <w:t>Për ta bërë këtë më të qartë, duhet të marrim një shembull të thjeshtë nga një kontekst jo-ligjor. Unë pohoj se “Albert Ajnshtajn ishte një njeri i madh!”. Pohimi duket i besueshëm në dritën e faktit që e njohim Ajnshtajnin dhe punën e tij. Njëkohësisht, pohim</w:t>
      </w:r>
      <w:r w:rsidR="00F12479">
        <w:rPr>
          <w:lang w:val="nb-NO"/>
        </w:rPr>
        <w:t xml:space="preserve">i është prezantuar në një </w:t>
      </w:r>
      <w:r w:rsidR="00F12479" w:rsidRPr="00F12479">
        <w:rPr>
          <w:i/>
          <w:lang w:val="nb-NO"/>
        </w:rPr>
        <w:t>boshll</w:t>
      </w:r>
      <w:r w:rsidR="00F12479" w:rsidRPr="00F12479">
        <w:rPr>
          <w:rFonts w:ascii="Calibri" w:hAnsi="Calibri"/>
          <w:i/>
          <w:lang w:val="nb-NO"/>
        </w:rPr>
        <w:t>ë</w:t>
      </w:r>
      <w:r w:rsidR="00F12479" w:rsidRPr="00F12479">
        <w:rPr>
          <w:i/>
          <w:lang w:val="nb-NO"/>
        </w:rPr>
        <w:t>k</w:t>
      </w:r>
      <w:r w:rsidRPr="00AF26FD">
        <w:rPr>
          <w:lang w:val="nb-NO"/>
        </w:rPr>
        <w:t xml:space="preserve">. Lexuesi nuk e ka idenë pse e bëra këtë pohim, as kriterin që përdora për të shkruajtur konkluzionin e ofruar. Është një “përfundim i zhveshur”. Ndërsa përfundimi mund të jetë i vërtetë, në vetvete ai nuk ofron bazën për ta kuptuar në kontekstin e një diskutimi. </w:t>
      </w:r>
    </w:p>
    <w:p w:rsidR="00AF3A49" w:rsidRPr="00AF26FD" w:rsidRDefault="00AF3A49">
      <w:pPr>
        <w:jc w:val="both"/>
        <w:rPr>
          <w:lang w:val="nb-NO"/>
        </w:rPr>
      </w:pPr>
    </w:p>
    <w:p w:rsidR="00AF3A49" w:rsidRPr="00AF26FD" w:rsidRDefault="00AF3A49">
      <w:pPr>
        <w:jc w:val="both"/>
        <w:rPr>
          <w:lang w:val="nb-NO"/>
        </w:rPr>
      </w:pPr>
      <w:r w:rsidRPr="00AF26FD">
        <w:rPr>
          <w:lang w:val="nb-NO"/>
        </w:rPr>
        <w:t xml:space="preserve">Një analist ligjor i mprehtë duhet të jetë i aftë për të dalluar këto përfundime/konkluzione të zhveshura dhe të disiplinojë mendimet e veta për të formuluar pyetjet e bëra që lidhen </w:t>
      </w:r>
      <w:r w:rsidR="00F12479">
        <w:rPr>
          <w:lang w:val="nb-NO"/>
        </w:rPr>
        <w:t xml:space="preserve">me të. Çdo </w:t>
      </w:r>
      <w:r w:rsidR="00F12479" w:rsidRPr="00F12479">
        <w:rPr>
          <w:rFonts w:ascii="Calibri" w:hAnsi="Calibri"/>
          <w:lang w:val="nb-NO"/>
        </w:rPr>
        <w:t>ç</w:t>
      </w:r>
      <w:r w:rsidRPr="00AF26FD">
        <w:rPr>
          <w:lang w:val="nb-NO"/>
        </w:rPr>
        <w:t>ështje gjyqësore prez</w:t>
      </w:r>
      <w:r w:rsidR="00F12479">
        <w:rPr>
          <w:lang w:val="nb-NO"/>
        </w:rPr>
        <w:t>anton gjyqtarin me një pyetje themelore</w:t>
      </w:r>
      <w:r w:rsidRPr="00AF26FD">
        <w:rPr>
          <w:lang w:val="nb-NO"/>
        </w:rPr>
        <w:t xml:space="preserve"> (si do ta marrë vendimin), si dhe pyetjet përbërëse në trajtimin e nënpjesëve të analizë</w:t>
      </w:r>
      <w:r w:rsidR="00F12479">
        <w:rPr>
          <w:lang w:val="nb-NO"/>
        </w:rPr>
        <w:t>s për të arritur  vendimin p</w:t>
      </w:r>
      <w:r w:rsidR="00F12479" w:rsidRPr="00F12479">
        <w:rPr>
          <w:rFonts w:ascii="Calibri" w:hAnsi="Calibri"/>
          <w:lang w:val="nb-NO"/>
        </w:rPr>
        <w:t>ë</w:t>
      </w:r>
      <w:r w:rsidR="00F12479">
        <w:rPr>
          <w:lang w:val="nb-NO"/>
        </w:rPr>
        <w:t>rfundimtar</w:t>
      </w:r>
      <w:r w:rsidRPr="00AF26FD">
        <w:rPr>
          <w:lang w:val="nb-NO"/>
        </w:rPr>
        <w:t>. Pyetjet zakonisht shkruhen në mënyrë të tillë që të mund t’u përgjigjesh me “po” ose “jo”. Kjo shpesh ka një struk</w:t>
      </w:r>
      <w:r w:rsidR="00F12479">
        <w:rPr>
          <w:lang w:val="nb-NO"/>
        </w:rPr>
        <w:t>turë të tillë që “ nëse zbatimi</w:t>
      </w:r>
      <w:r w:rsidRPr="00AF26FD">
        <w:rPr>
          <w:lang w:val="nb-NO"/>
        </w:rPr>
        <w:t xml:space="preserve"> i kësaj norme ndaj fakteve , gjykata duhet të arrijë këtë konkluzion”.</w:t>
      </w:r>
    </w:p>
    <w:p w:rsidR="00AF3A49" w:rsidRPr="00AF26FD" w:rsidRDefault="00AF3A49">
      <w:pPr>
        <w:jc w:val="both"/>
        <w:rPr>
          <w:lang w:val="nb-NO"/>
        </w:rPr>
      </w:pPr>
    </w:p>
    <w:p w:rsidR="00AF3A49" w:rsidRPr="00AF26FD" w:rsidRDefault="00AF3A49">
      <w:pPr>
        <w:jc w:val="both"/>
        <w:rPr>
          <w:lang w:val="nb-NO"/>
        </w:rPr>
      </w:pPr>
      <w:r w:rsidRPr="00AF26FD">
        <w:rPr>
          <w:lang w:val="nb-NO"/>
        </w:rPr>
        <w:t>Duke shkuar më tej, procesi i përgjigjes së pyetjes ligjore d</w:t>
      </w:r>
      <w:r w:rsidR="00F12479">
        <w:rPr>
          <w:lang w:val="nb-NO"/>
        </w:rPr>
        <w:t>uhet sistematikisht të zbatoj</w:t>
      </w:r>
      <w:r w:rsidR="00F12479" w:rsidRPr="00F12479">
        <w:rPr>
          <w:rFonts w:ascii="Calibri" w:hAnsi="Calibri"/>
          <w:lang w:val="nb-NO"/>
        </w:rPr>
        <w:t>ë</w:t>
      </w:r>
      <w:r w:rsidRPr="00AF26FD">
        <w:rPr>
          <w:lang w:val="nb-NO"/>
        </w:rPr>
        <w:t xml:space="preserve">normën në faktet e çështjes gjyqësore për të hartuar konkluzionin ligjor. </w:t>
      </w:r>
    </w:p>
    <w:p w:rsidR="00AF3A49" w:rsidRPr="00AF26FD" w:rsidRDefault="00AF3A49">
      <w:pPr>
        <w:jc w:val="both"/>
        <w:rPr>
          <w:lang w:val="nb-NO"/>
        </w:rPr>
      </w:pPr>
    </w:p>
    <w:p w:rsidR="00AF3A49" w:rsidRPr="00AF26FD" w:rsidRDefault="00AF3A49">
      <w:pPr>
        <w:jc w:val="both"/>
        <w:rPr>
          <w:lang w:val="nb-NO"/>
        </w:rPr>
      </w:pPr>
      <w:r w:rsidRPr="00AF26FD">
        <w:rPr>
          <w:lang w:val="nb-NO"/>
        </w:rPr>
        <w:t>Struktura e vetëkuptuar pastaj është të nisë me pyetjen, të procedojë me normën e nevojshme për t’ju</w:t>
      </w:r>
      <w:r w:rsidR="00F12479">
        <w:rPr>
          <w:lang w:val="nb-NO"/>
        </w:rPr>
        <w:t xml:space="preserve"> përgjigjur pyetjes, të p</w:t>
      </w:r>
      <w:r w:rsidR="00F12479" w:rsidRPr="00F12479">
        <w:rPr>
          <w:rFonts w:ascii="Calibri" w:hAnsi="Calibri"/>
          <w:lang w:val="nb-NO"/>
        </w:rPr>
        <w:t>ë</w:t>
      </w:r>
      <w:r w:rsidR="00F12479">
        <w:rPr>
          <w:lang w:val="nb-NO"/>
        </w:rPr>
        <w:t>rqas</w:t>
      </w:r>
      <w:r w:rsidR="00F12479" w:rsidRPr="00F12479">
        <w:rPr>
          <w:rFonts w:ascii="Calibri" w:hAnsi="Calibri"/>
          <w:lang w:val="nb-NO"/>
        </w:rPr>
        <w:t>ë</w:t>
      </w:r>
      <w:r w:rsidRPr="00AF26FD">
        <w:rPr>
          <w:lang w:val="nb-NO"/>
        </w:rPr>
        <w:t xml:space="preserve"> faktet relevante në çdo element të normës, dhe bazuar në këtë të hartojë përgjigjen e pyetjes. </w:t>
      </w:r>
    </w:p>
    <w:p w:rsidR="00AF3A49" w:rsidRPr="00AF26FD" w:rsidRDefault="00AF3A49">
      <w:pPr>
        <w:jc w:val="both"/>
        <w:rPr>
          <w:lang w:val="nb-NO"/>
        </w:rPr>
      </w:pPr>
    </w:p>
    <w:p w:rsidR="00AF3A49" w:rsidRPr="00AF26FD" w:rsidRDefault="00AF3A49">
      <w:pPr>
        <w:jc w:val="both"/>
        <w:rPr>
          <w:lang w:val="nb-NO"/>
        </w:rPr>
      </w:pPr>
      <w:r w:rsidRPr="00AF26FD">
        <w:rPr>
          <w:lang w:val="nb-NO"/>
        </w:rPr>
        <w:t>Le të marrim hipotetikisht, duke imagjinuar një çështje gjyqësore kriminale që doli nga përleshja midis tre personave. Gjyqtari shkruan, “gjykata duhet të vendosë nëse të pandehurit janë</w:t>
      </w:r>
      <w:r w:rsidR="00057C9B">
        <w:rPr>
          <w:lang w:val="nb-NO"/>
        </w:rPr>
        <w:t xml:space="preserve"> fajtorë për veprën penale të parashikuar nga neni XX i</w:t>
      </w:r>
      <w:r w:rsidRPr="00AF26FD">
        <w:rPr>
          <w:lang w:val="nb-NO"/>
        </w:rPr>
        <w:t xml:space="preserve"> Kodit Penal.     </w:t>
      </w:r>
    </w:p>
    <w:p w:rsidR="00AF3A49" w:rsidRPr="00AF26FD" w:rsidRDefault="00AF3A49">
      <w:pPr>
        <w:jc w:val="both"/>
        <w:rPr>
          <w:lang w:val="nb-NO"/>
        </w:rPr>
      </w:pPr>
      <w:r w:rsidRPr="00AF26FD">
        <w:rPr>
          <w:lang w:val="nb-NO"/>
        </w:rPr>
        <w:t xml:space="preserve">Në pamje të jashtme kjo duket e përshtatshme. Deklarata reflekton “kornizën pyetje-përgjigje” që diskutuam më lart. Njëkohësisht deklarata është tërësisht abstrakte, dhe për sa i përket mendimit ligjor, është pjesërisht i formuar. Kjo për shkak se pyetja nuk ka përgjigje në vetvete, pa një përmbajtje më normative dhe faktike. Nëse gjyqtarët nuk e prezantojnë menjëherë këtë në çështjen ligjore, shkrimi që e ndjek më pas ka të ngjarë të jetë i një cilësie të ulët. </w:t>
      </w:r>
    </w:p>
    <w:p w:rsidR="00AF3A49" w:rsidRPr="00AF26FD" w:rsidRDefault="00AF3A49">
      <w:pPr>
        <w:jc w:val="both"/>
        <w:rPr>
          <w:lang w:val="nb-NO"/>
        </w:rPr>
      </w:pPr>
    </w:p>
    <w:p w:rsidR="00AF3A49" w:rsidRPr="00AF26FD" w:rsidRDefault="00AF3A49">
      <w:pPr>
        <w:jc w:val="both"/>
        <w:rPr>
          <w:lang w:val="nb-NO"/>
        </w:rPr>
      </w:pPr>
      <w:r w:rsidRPr="00AF26FD">
        <w:rPr>
          <w:lang w:val="nb-NO"/>
        </w:rPr>
        <w:t xml:space="preserve">Vini re se pa një “ankorim” konkret, lexuesi është i pasigurtë se cilës “ngjarje kritike” gjykata i referohet, dhe pse gjykata do ta drejtonte vëmendjen e lexuesit tek “probleme” të tjera. </w:t>
      </w:r>
    </w:p>
    <w:p w:rsidR="00AF3A49" w:rsidRPr="00AF26FD" w:rsidRDefault="00AF3A49">
      <w:pPr>
        <w:jc w:val="both"/>
        <w:rPr>
          <w:lang w:val="nb-NO"/>
        </w:rPr>
      </w:pPr>
    </w:p>
    <w:p w:rsidR="00AF3A49" w:rsidRPr="00AF26FD" w:rsidRDefault="00AF3A49">
      <w:pPr>
        <w:jc w:val="both"/>
      </w:pPr>
      <w:r w:rsidRPr="00AF26FD">
        <w:rPr>
          <w:lang w:val="pt-BR"/>
        </w:rPr>
        <w:t xml:space="preserve">Në dritën e sa u tha më sipër, dolën në pah disa standarde bazë për vlerësimin e strukturës së argumentit ligjor. </w:t>
      </w:r>
      <w:r w:rsidRPr="00AF26FD">
        <w:t>Ato janë:</w:t>
      </w:r>
    </w:p>
    <w:p w:rsidR="00AF3A49" w:rsidRPr="00AF26FD" w:rsidRDefault="00AF3A49">
      <w:pPr>
        <w:jc w:val="both"/>
      </w:pPr>
    </w:p>
    <w:p w:rsidR="00AF3A49" w:rsidRPr="00AF26FD" w:rsidRDefault="00AF3A49">
      <w:pPr>
        <w:numPr>
          <w:ilvl w:val="0"/>
          <w:numId w:val="1"/>
        </w:numPr>
        <w:jc w:val="both"/>
      </w:pPr>
      <w:r w:rsidRPr="00AF26FD">
        <w:t>Struktura e argumentit duhet t’i lejojë lexuesit kuptim të menjëhershëm të funksionit të secilës fjali në tekst</w:t>
      </w:r>
      <w:r w:rsidR="00CD5A89">
        <w:t>.</w:t>
      </w:r>
    </w:p>
    <w:p w:rsidR="00AF3A49" w:rsidRPr="00AF26FD" w:rsidRDefault="00AF3A49">
      <w:pPr>
        <w:numPr>
          <w:ilvl w:val="0"/>
          <w:numId w:val="1"/>
        </w:numPr>
        <w:jc w:val="both"/>
      </w:pPr>
      <w:r w:rsidRPr="00AF26FD">
        <w:t>Argumenti duhet të procedojë nga çështja ligjore dhe hap pas hapi të sigurojë arsyetimin në të cilin gjykata i përgjigjet çështjes me përfundimin/konkluzionin ligjor.</w:t>
      </w:r>
    </w:p>
    <w:p w:rsidR="00AF3A49" w:rsidRPr="00AF26FD" w:rsidRDefault="00AF3A49">
      <w:pPr>
        <w:numPr>
          <w:ilvl w:val="0"/>
          <w:numId w:val="1"/>
        </w:numPr>
        <w:jc w:val="both"/>
      </w:pPr>
      <w:r w:rsidRPr="00AF26FD">
        <w:t xml:space="preserve">Duhet identifikuar çdo hap në procesin e arsyetimit. Kjo përfshin, identifikimin </w:t>
      </w:r>
      <w:r w:rsidR="00DD40B5">
        <w:t xml:space="preserve">dhe shpjegimin </w:t>
      </w:r>
      <w:r w:rsidRPr="00AF26FD">
        <w:t>e t</w:t>
      </w:r>
      <w:r w:rsidR="00DD40B5">
        <w:t>ekstit normativ për t’u zbatuar (jo vetëm referim n</w:t>
      </w:r>
      <w:r w:rsidR="00DD40B5" w:rsidRPr="00B903F8">
        <w:rPr>
          <w:rFonts w:ascii="Calibri" w:hAnsi="Calibri"/>
        </w:rPr>
        <w:t>ë</w:t>
      </w:r>
      <w:r w:rsidR="00DD40B5">
        <w:t xml:space="preserve"> dispozit</w:t>
      </w:r>
      <w:r w:rsidR="00DD40B5" w:rsidRPr="00B903F8">
        <w:rPr>
          <w:rFonts w:ascii="Calibri" w:hAnsi="Calibri"/>
        </w:rPr>
        <w:t>ë</w:t>
      </w:r>
      <w:r w:rsidR="00DD40B5">
        <w:t>n p</w:t>
      </w:r>
      <w:r w:rsidR="00DD40B5" w:rsidRPr="00B903F8">
        <w:rPr>
          <w:rFonts w:ascii="Calibri" w:hAnsi="Calibri"/>
        </w:rPr>
        <w:t>ë</w:t>
      </w:r>
      <w:r w:rsidR="00DD40B5">
        <w:t>rkat</w:t>
      </w:r>
      <w:r w:rsidR="00DD40B5" w:rsidRPr="00B903F8">
        <w:rPr>
          <w:rFonts w:ascii="Calibri" w:hAnsi="Calibri"/>
        </w:rPr>
        <w:t>ë</w:t>
      </w:r>
      <w:r w:rsidR="00DD40B5">
        <w:t>se</w:t>
      </w:r>
      <w:r w:rsidRPr="00AF26FD">
        <w:t>), identifikimin e faktit se si teksti do</w:t>
      </w:r>
      <w:r w:rsidR="00DD40B5">
        <w:t xml:space="preserve"> të interpretohet, duke zbatuar</w:t>
      </w:r>
      <w:r w:rsidRPr="00AF26FD">
        <w:t xml:space="preserve"> faktet nga të dhënat në normë, dhe pastaj konkluzioni.</w:t>
      </w:r>
    </w:p>
    <w:p w:rsidR="00AF3A49" w:rsidRPr="00AF26FD" w:rsidRDefault="00AF3A49">
      <w:pPr>
        <w:numPr>
          <w:ilvl w:val="0"/>
          <w:numId w:val="1"/>
        </w:numPr>
        <w:jc w:val="both"/>
      </w:pPr>
      <w:r w:rsidRPr="00AF26FD">
        <w:t xml:space="preserve">Duhet të ketë një dallim të qartë të bërë në strukturën e argumentit midis punës së gjykatës në identifikimin dhe interpretimin e normës, dhe vendosjes së fakteve.    </w:t>
      </w:r>
    </w:p>
    <w:p w:rsidR="00AF3A49" w:rsidRPr="00AF26FD" w:rsidRDefault="00AF3A49">
      <w:pPr>
        <w:jc w:val="both"/>
      </w:pPr>
    </w:p>
    <w:p w:rsidR="00AE2AD2" w:rsidRPr="00AE2AD2" w:rsidRDefault="00AE2AD2" w:rsidP="00CC2397">
      <w:pPr>
        <w:pStyle w:val="Paragrafi"/>
        <w:spacing w:after="0"/>
        <w:ind w:firstLine="0"/>
        <w:rPr>
          <w:rFonts w:ascii="Times New Roman" w:hAnsi="Times New Roman"/>
          <w:sz w:val="24"/>
          <w:szCs w:val="24"/>
          <w:lang w:val="sq-AL"/>
        </w:rPr>
      </w:pPr>
      <w:r w:rsidRPr="00AE2AD2">
        <w:rPr>
          <w:rFonts w:ascii="Times New Roman" w:hAnsi="Times New Roman"/>
          <w:sz w:val="24"/>
          <w:szCs w:val="24"/>
          <w:lang w:val="sq-AL"/>
        </w:rPr>
        <w:t xml:space="preserve"> </w:t>
      </w:r>
    </w:p>
    <w:sectPr w:rsidR="00AE2AD2" w:rsidRPr="00AE2AD2" w:rsidSect="00355F13">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4B" w:rsidRDefault="000F334B">
      <w:r>
        <w:separator/>
      </w:r>
    </w:p>
  </w:endnote>
  <w:endnote w:type="continuationSeparator" w:id="0">
    <w:p w:rsidR="000F334B" w:rsidRDefault="000F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31" w:rsidRDefault="00355F13" w:rsidP="005A68FC">
    <w:pPr>
      <w:pStyle w:val="Footer"/>
      <w:framePr w:wrap="around" w:vAnchor="text" w:hAnchor="margin" w:xAlign="right" w:y="1"/>
      <w:rPr>
        <w:rStyle w:val="PageNumber"/>
      </w:rPr>
    </w:pPr>
    <w:r>
      <w:rPr>
        <w:rStyle w:val="PageNumber"/>
      </w:rPr>
      <w:fldChar w:fldCharType="begin"/>
    </w:r>
    <w:r w:rsidR="00826331">
      <w:rPr>
        <w:rStyle w:val="PageNumber"/>
      </w:rPr>
      <w:instrText xml:space="preserve">PAGE  </w:instrText>
    </w:r>
    <w:r>
      <w:rPr>
        <w:rStyle w:val="PageNumber"/>
      </w:rPr>
      <w:fldChar w:fldCharType="end"/>
    </w:r>
  </w:p>
  <w:p w:rsidR="00826331" w:rsidRDefault="00826331" w:rsidP="00A04C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37" w:rsidRDefault="00355F13">
    <w:pPr>
      <w:pStyle w:val="Footer"/>
      <w:jc w:val="right"/>
    </w:pPr>
    <w:r>
      <w:fldChar w:fldCharType="begin"/>
    </w:r>
    <w:r w:rsidR="006D3ECB">
      <w:instrText xml:space="preserve"> PAGE   \* MERGEFORMAT </w:instrText>
    </w:r>
    <w:r>
      <w:fldChar w:fldCharType="separate"/>
    </w:r>
    <w:r w:rsidR="0033355F">
      <w:rPr>
        <w:noProof/>
      </w:rPr>
      <w:t>1</w:t>
    </w:r>
    <w:r>
      <w:rPr>
        <w:noProof/>
      </w:rPr>
      <w:fldChar w:fldCharType="end"/>
    </w:r>
  </w:p>
  <w:p w:rsidR="00826331" w:rsidRDefault="00826331" w:rsidP="00A04C9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4B" w:rsidRDefault="000F334B">
      <w:r>
        <w:separator/>
      </w:r>
    </w:p>
  </w:footnote>
  <w:footnote w:type="continuationSeparator" w:id="0">
    <w:p w:rsidR="000F334B" w:rsidRDefault="000F33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31" w:rsidRPr="00AF26FD" w:rsidRDefault="00AF26FD">
    <w:pPr>
      <w:pStyle w:val="Header"/>
      <w:rPr>
        <w:i/>
        <w:sz w:val="22"/>
        <w:szCs w:val="22"/>
      </w:rPr>
    </w:pPr>
    <w:r w:rsidRPr="00AF26FD">
      <w:rPr>
        <w:i/>
        <w:sz w:val="22"/>
        <w:szCs w:val="22"/>
      </w:rPr>
      <w:t>Shkolla e Magjistratur</w:t>
    </w:r>
    <w:r w:rsidRPr="00AF26FD">
      <w:rPr>
        <w:rFonts w:ascii="Calibri" w:hAnsi="Calibri"/>
        <w:i/>
        <w:sz w:val="22"/>
        <w:szCs w:val="22"/>
      </w:rPr>
      <w:t>ë</w:t>
    </w:r>
    <w:r w:rsidRPr="00AF26FD">
      <w:rPr>
        <w:i/>
        <w:sz w:val="22"/>
        <w:szCs w:val="22"/>
      </w:rPr>
      <w:t>s</w:t>
    </w:r>
    <w:r w:rsidRPr="00AF26FD">
      <w:rPr>
        <w:i/>
        <w:sz w:val="22"/>
        <w:szCs w:val="22"/>
      </w:rPr>
      <w:tab/>
    </w:r>
    <w:r w:rsidRPr="00AF26FD">
      <w:rPr>
        <w:i/>
        <w:sz w:val="22"/>
        <w:szCs w:val="22"/>
      </w:rPr>
      <w:tab/>
      <w:t>Programi i Trajnimit vazhdues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EA1"/>
    <w:multiLevelType w:val="hybridMultilevel"/>
    <w:tmpl w:val="E48A3744"/>
    <w:lvl w:ilvl="0" w:tplc="0A3CF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72FE"/>
    <w:multiLevelType w:val="hybridMultilevel"/>
    <w:tmpl w:val="0F2E9A7C"/>
    <w:lvl w:ilvl="0" w:tplc="C86A02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07452"/>
    <w:multiLevelType w:val="hybridMultilevel"/>
    <w:tmpl w:val="7C90120E"/>
    <w:lvl w:ilvl="0" w:tplc="1AF6D8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517894"/>
    <w:multiLevelType w:val="hybridMultilevel"/>
    <w:tmpl w:val="AEB0274A"/>
    <w:lvl w:ilvl="0" w:tplc="9DC620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0559CB"/>
    <w:multiLevelType w:val="hybridMultilevel"/>
    <w:tmpl w:val="18804226"/>
    <w:lvl w:ilvl="0" w:tplc="ED765C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134A47"/>
    <w:multiLevelType w:val="hybridMultilevel"/>
    <w:tmpl w:val="10E6CAA8"/>
    <w:lvl w:ilvl="0" w:tplc="74C675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B020C4"/>
    <w:multiLevelType w:val="hybridMultilevel"/>
    <w:tmpl w:val="71D8E2B4"/>
    <w:lvl w:ilvl="0" w:tplc="1DE0924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A23181"/>
    <w:multiLevelType w:val="hybridMultilevel"/>
    <w:tmpl w:val="A2A8A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7235D44"/>
    <w:multiLevelType w:val="hybridMultilevel"/>
    <w:tmpl w:val="10E6CAA8"/>
    <w:lvl w:ilvl="0" w:tplc="74C675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D25DFA"/>
    <w:multiLevelType w:val="hybridMultilevel"/>
    <w:tmpl w:val="9F74C330"/>
    <w:lvl w:ilvl="0" w:tplc="2410F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8"/>
  </w:num>
  <w:num w:numId="4">
    <w:abstractNumId w:val="0"/>
  </w:num>
  <w:num w:numId="5">
    <w:abstractNumId w:val="5"/>
  </w:num>
  <w:num w:numId="6">
    <w:abstractNumId w:val="3"/>
  </w:num>
  <w:num w:numId="7">
    <w:abstractNumId w:val="9"/>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3E"/>
    <w:rsid w:val="00057C9B"/>
    <w:rsid w:val="000843DA"/>
    <w:rsid w:val="000D2775"/>
    <w:rsid w:val="000F334B"/>
    <w:rsid w:val="000F5720"/>
    <w:rsid w:val="00230537"/>
    <w:rsid w:val="00266934"/>
    <w:rsid w:val="002D50A6"/>
    <w:rsid w:val="0033355F"/>
    <w:rsid w:val="00355F13"/>
    <w:rsid w:val="00381F5A"/>
    <w:rsid w:val="00430DDC"/>
    <w:rsid w:val="004323FD"/>
    <w:rsid w:val="00441B79"/>
    <w:rsid w:val="00497A05"/>
    <w:rsid w:val="004F5931"/>
    <w:rsid w:val="00534678"/>
    <w:rsid w:val="0053772B"/>
    <w:rsid w:val="00560E0F"/>
    <w:rsid w:val="005A68FC"/>
    <w:rsid w:val="005E0B66"/>
    <w:rsid w:val="0061131E"/>
    <w:rsid w:val="006B159A"/>
    <w:rsid w:val="006D3ECB"/>
    <w:rsid w:val="00733E3E"/>
    <w:rsid w:val="00791D2C"/>
    <w:rsid w:val="00796F09"/>
    <w:rsid w:val="0080385E"/>
    <w:rsid w:val="00826331"/>
    <w:rsid w:val="00871E84"/>
    <w:rsid w:val="00885FD6"/>
    <w:rsid w:val="00953033"/>
    <w:rsid w:val="009A03F3"/>
    <w:rsid w:val="009E62D0"/>
    <w:rsid w:val="00A04C98"/>
    <w:rsid w:val="00AE2AD2"/>
    <w:rsid w:val="00AF26FD"/>
    <w:rsid w:val="00AF3A49"/>
    <w:rsid w:val="00CA1AD7"/>
    <w:rsid w:val="00CC2397"/>
    <w:rsid w:val="00CD5A89"/>
    <w:rsid w:val="00D65D8B"/>
    <w:rsid w:val="00DD40B5"/>
    <w:rsid w:val="00E2274F"/>
    <w:rsid w:val="00F12479"/>
    <w:rsid w:val="00F43736"/>
    <w:rsid w:val="00F50291"/>
    <w:rsid w:val="00F56BA5"/>
    <w:rsid w:val="00F75B72"/>
    <w:rsid w:val="00F86AE9"/>
    <w:rsid w:val="00FA75FD"/>
    <w:rsid w:val="00FB378E"/>
    <w:rsid w:val="00FD4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168C33-FEFA-443F-9CF3-966669AF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F13"/>
    <w:rPr>
      <w:sz w:val="24"/>
      <w:szCs w:val="24"/>
    </w:rPr>
  </w:style>
  <w:style w:type="paragraph" w:styleId="Heading1">
    <w:name w:val="heading 1"/>
    <w:basedOn w:val="Normal"/>
    <w:next w:val="Normal"/>
    <w:qFormat/>
    <w:rsid w:val="00355F1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4C98"/>
    <w:pPr>
      <w:tabs>
        <w:tab w:val="center" w:pos="4320"/>
        <w:tab w:val="right" w:pos="8640"/>
      </w:tabs>
    </w:pPr>
  </w:style>
  <w:style w:type="paragraph" w:styleId="Footer">
    <w:name w:val="footer"/>
    <w:basedOn w:val="Normal"/>
    <w:link w:val="FooterChar"/>
    <w:uiPriority w:val="99"/>
    <w:rsid w:val="00A04C98"/>
    <w:pPr>
      <w:tabs>
        <w:tab w:val="center" w:pos="4320"/>
        <w:tab w:val="right" w:pos="8640"/>
      </w:tabs>
    </w:pPr>
  </w:style>
  <w:style w:type="character" w:styleId="PageNumber">
    <w:name w:val="page number"/>
    <w:basedOn w:val="DefaultParagraphFont"/>
    <w:rsid w:val="00A04C98"/>
  </w:style>
  <w:style w:type="paragraph" w:styleId="ListParagraph">
    <w:name w:val="List Paragraph"/>
    <w:basedOn w:val="Normal"/>
    <w:uiPriority w:val="34"/>
    <w:qFormat/>
    <w:rsid w:val="000843DA"/>
    <w:pPr>
      <w:ind w:left="720"/>
    </w:pPr>
  </w:style>
  <w:style w:type="paragraph" w:customStyle="1" w:styleId="Normal0">
    <w:name w:val="[Normal]"/>
    <w:rsid w:val="000843DA"/>
    <w:pPr>
      <w:autoSpaceDE w:val="0"/>
      <w:autoSpaceDN w:val="0"/>
      <w:adjustRightInd w:val="0"/>
    </w:pPr>
    <w:rPr>
      <w:rFonts w:ascii="Arial" w:hAnsi="Arial" w:cs="Arial"/>
      <w:sz w:val="24"/>
      <w:szCs w:val="24"/>
    </w:rPr>
  </w:style>
  <w:style w:type="paragraph" w:styleId="BodyTextIndent">
    <w:name w:val="Body Text Indent"/>
    <w:basedOn w:val="Normal"/>
    <w:link w:val="BodyTextIndentChar"/>
    <w:uiPriority w:val="99"/>
    <w:unhideWhenUsed/>
    <w:rsid w:val="00230537"/>
    <w:pPr>
      <w:spacing w:after="120"/>
      <w:ind w:left="360"/>
    </w:pPr>
    <w:rPr>
      <w:rFonts w:eastAsia="MS Mincho"/>
    </w:rPr>
  </w:style>
  <w:style w:type="character" w:customStyle="1" w:styleId="BodyTextIndentChar">
    <w:name w:val="Body Text Indent Char"/>
    <w:basedOn w:val="DefaultParagraphFont"/>
    <w:link w:val="BodyTextIndent"/>
    <w:uiPriority w:val="99"/>
    <w:rsid w:val="00230537"/>
    <w:rPr>
      <w:rFonts w:eastAsia="MS Mincho"/>
      <w:sz w:val="24"/>
      <w:szCs w:val="24"/>
    </w:rPr>
  </w:style>
  <w:style w:type="character" w:customStyle="1" w:styleId="FooterChar">
    <w:name w:val="Footer Char"/>
    <w:basedOn w:val="DefaultParagraphFont"/>
    <w:link w:val="Footer"/>
    <w:uiPriority w:val="99"/>
    <w:rsid w:val="00230537"/>
    <w:rPr>
      <w:sz w:val="24"/>
      <w:szCs w:val="24"/>
    </w:rPr>
  </w:style>
  <w:style w:type="paragraph" w:customStyle="1" w:styleId="Paragrafi">
    <w:name w:val="Paragrafi"/>
    <w:rsid w:val="00CA1AD7"/>
    <w:pPr>
      <w:widowControl w:val="0"/>
      <w:spacing w:after="200" w:line="276" w:lineRule="auto"/>
      <w:ind w:firstLine="720"/>
      <w:jc w:val="both"/>
    </w:pPr>
    <w:rPr>
      <w:rFonts w:ascii="CG Times" w:hAnsi="CG Times"/>
      <w:sz w:val="22"/>
      <w:szCs w:val="22"/>
    </w:rPr>
  </w:style>
  <w:style w:type="paragraph" w:customStyle="1" w:styleId="Akti">
    <w:name w:val="Akti"/>
    <w:rsid w:val="00CA1AD7"/>
    <w:pPr>
      <w:keepNext/>
      <w:widowControl w:val="0"/>
      <w:spacing w:after="200" w:line="276" w:lineRule="auto"/>
      <w:jc w:val="center"/>
      <w:outlineLvl w:val="0"/>
    </w:pPr>
    <w:rPr>
      <w:rFonts w:ascii="CG Times" w:hAnsi="CG Times"/>
      <w:b/>
      <w:caps/>
      <w:color w:val="000000"/>
      <w:sz w:val="22"/>
      <w:szCs w:val="22"/>
      <w:lang w:val="en-GB"/>
    </w:rPr>
  </w:style>
  <w:style w:type="paragraph" w:customStyle="1" w:styleId="text">
    <w:name w:val="text"/>
    <w:basedOn w:val="Normal"/>
    <w:rsid w:val="00CA1AD7"/>
    <w:pPr>
      <w:widowControl w:val="0"/>
      <w:suppressAutoHyphens/>
      <w:ind w:left="709"/>
      <w:jc w:val="both"/>
    </w:pPr>
    <w:rPr>
      <w:rFonts w:ascii="Arial" w:eastAsia="MS Mincho" w:hAnsi="Arial"/>
      <w:sz w:val="20"/>
      <w:szCs w:val="20"/>
      <w:lang w:val="fr-FR" w:eastAsia="en-GB" w:bidi="en-US"/>
    </w:rPr>
  </w:style>
  <w:style w:type="paragraph" w:customStyle="1" w:styleId="NormalJustified">
    <w:name w:val="Normal_Justified"/>
    <w:basedOn w:val="Normal"/>
    <w:rsid w:val="00CA1AD7"/>
    <w:pPr>
      <w:suppressAutoHyphens/>
      <w:jc w:val="both"/>
    </w:pPr>
    <w:rPr>
      <w:szCs w:val="20"/>
      <w:lang w:val="en-GB" w:eastAsia="fr-F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5790">
      <w:bodyDiv w:val="1"/>
      <w:marLeft w:val="0"/>
      <w:marRight w:val="0"/>
      <w:marTop w:val="0"/>
      <w:marBottom w:val="0"/>
      <w:divBdr>
        <w:top w:val="none" w:sz="0" w:space="0" w:color="auto"/>
        <w:left w:val="none" w:sz="0" w:space="0" w:color="auto"/>
        <w:bottom w:val="none" w:sz="0" w:space="0" w:color="auto"/>
        <w:right w:val="none" w:sz="0" w:space="0" w:color="auto"/>
      </w:divBdr>
    </w:div>
    <w:div w:id="670523951">
      <w:bodyDiv w:val="1"/>
      <w:marLeft w:val="0"/>
      <w:marRight w:val="0"/>
      <w:marTop w:val="0"/>
      <w:marBottom w:val="0"/>
      <w:divBdr>
        <w:top w:val="none" w:sz="0" w:space="0" w:color="auto"/>
        <w:left w:val="none" w:sz="0" w:space="0" w:color="auto"/>
        <w:bottom w:val="none" w:sz="0" w:space="0" w:color="auto"/>
        <w:right w:val="none" w:sz="0" w:space="0" w:color="auto"/>
      </w:divBdr>
      <w:divsChild>
        <w:div w:id="1325819862">
          <w:marLeft w:val="0"/>
          <w:marRight w:val="0"/>
          <w:marTop w:val="0"/>
          <w:marBottom w:val="0"/>
          <w:divBdr>
            <w:top w:val="none" w:sz="0" w:space="0" w:color="auto"/>
            <w:left w:val="none" w:sz="0" w:space="0" w:color="auto"/>
            <w:bottom w:val="none" w:sz="0" w:space="0" w:color="auto"/>
            <w:right w:val="none" w:sz="0" w:space="0" w:color="auto"/>
          </w:divBdr>
          <w:divsChild>
            <w:div w:id="1115444218">
              <w:marLeft w:val="0"/>
              <w:marRight w:val="0"/>
              <w:marTop w:val="0"/>
              <w:marBottom w:val="0"/>
              <w:divBdr>
                <w:top w:val="none" w:sz="0" w:space="0" w:color="auto"/>
                <w:left w:val="none" w:sz="0" w:space="0" w:color="auto"/>
                <w:bottom w:val="none" w:sz="0" w:space="0" w:color="auto"/>
                <w:right w:val="none" w:sz="0" w:space="0" w:color="auto"/>
              </w:divBdr>
              <w:divsChild>
                <w:div w:id="657342563">
                  <w:marLeft w:val="0"/>
                  <w:marRight w:val="0"/>
                  <w:marTop w:val="0"/>
                  <w:marBottom w:val="0"/>
                  <w:divBdr>
                    <w:top w:val="none" w:sz="0" w:space="0" w:color="auto"/>
                    <w:left w:val="none" w:sz="0" w:space="0" w:color="auto"/>
                    <w:bottom w:val="none" w:sz="0" w:space="0" w:color="auto"/>
                    <w:right w:val="none" w:sz="0" w:space="0" w:color="auto"/>
                  </w:divBdr>
                  <w:divsChild>
                    <w:div w:id="1738554340">
                      <w:marLeft w:val="0"/>
                      <w:marRight w:val="0"/>
                      <w:marTop w:val="0"/>
                      <w:marBottom w:val="0"/>
                      <w:divBdr>
                        <w:top w:val="none" w:sz="0" w:space="0" w:color="auto"/>
                        <w:left w:val="none" w:sz="0" w:space="0" w:color="auto"/>
                        <w:bottom w:val="none" w:sz="0" w:space="0" w:color="auto"/>
                        <w:right w:val="none" w:sz="0" w:space="0" w:color="auto"/>
                      </w:divBdr>
                      <w:divsChild>
                        <w:div w:id="768239005">
                          <w:marLeft w:val="0"/>
                          <w:marRight w:val="0"/>
                          <w:marTop w:val="0"/>
                          <w:marBottom w:val="0"/>
                          <w:divBdr>
                            <w:top w:val="none" w:sz="0" w:space="0" w:color="auto"/>
                            <w:left w:val="none" w:sz="0" w:space="0" w:color="auto"/>
                            <w:bottom w:val="none" w:sz="0" w:space="0" w:color="auto"/>
                            <w:right w:val="none" w:sz="0" w:space="0" w:color="auto"/>
                          </w:divBdr>
                          <w:divsChild>
                            <w:div w:id="1730423699">
                              <w:marLeft w:val="0"/>
                              <w:marRight w:val="0"/>
                              <w:marTop w:val="0"/>
                              <w:marBottom w:val="0"/>
                              <w:divBdr>
                                <w:top w:val="none" w:sz="0" w:space="0" w:color="auto"/>
                                <w:left w:val="none" w:sz="0" w:space="0" w:color="auto"/>
                                <w:bottom w:val="none" w:sz="0" w:space="0" w:color="auto"/>
                                <w:right w:val="none" w:sz="0" w:space="0" w:color="auto"/>
                              </w:divBdr>
                              <w:divsChild>
                                <w:div w:id="161550807">
                                  <w:marLeft w:val="0"/>
                                  <w:marRight w:val="0"/>
                                  <w:marTop w:val="0"/>
                                  <w:marBottom w:val="0"/>
                                  <w:divBdr>
                                    <w:top w:val="none" w:sz="0" w:space="0" w:color="auto"/>
                                    <w:left w:val="none" w:sz="0" w:space="0" w:color="auto"/>
                                    <w:bottom w:val="none" w:sz="0" w:space="0" w:color="auto"/>
                                    <w:right w:val="none" w:sz="0" w:space="0" w:color="auto"/>
                                  </w:divBdr>
                                  <w:divsChild>
                                    <w:div w:id="572660548">
                                      <w:marLeft w:val="0"/>
                                      <w:marRight w:val="0"/>
                                      <w:marTop w:val="0"/>
                                      <w:marBottom w:val="0"/>
                                      <w:divBdr>
                                        <w:top w:val="none" w:sz="0" w:space="0" w:color="auto"/>
                                        <w:left w:val="none" w:sz="0" w:space="0" w:color="auto"/>
                                        <w:bottom w:val="none" w:sz="0" w:space="0" w:color="auto"/>
                                        <w:right w:val="none" w:sz="0" w:space="0" w:color="auto"/>
                                      </w:divBdr>
                                      <w:divsChild>
                                        <w:div w:id="1384645713">
                                          <w:marLeft w:val="0"/>
                                          <w:marRight w:val="0"/>
                                          <w:marTop w:val="0"/>
                                          <w:marBottom w:val="0"/>
                                          <w:divBdr>
                                            <w:top w:val="none" w:sz="0" w:space="0" w:color="auto"/>
                                            <w:left w:val="none" w:sz="0" w:space="0" w:color="auto"/>
                                            <w:bottom w:val="none" w:sz="0" w:space="0" w:color="auto"/>
                                            <w:right w:val="none" w:sz="0" w:space="0" w:color="auto"/>
                                          </w:divBdr>
                                          <w:divsChild>
                                            <w:div w:id="4067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212239">
      <w:bodyDiv w:val="1"/>
      <w:marLeft w:val="0"/>
      <w:marRight w:val="0"/>
      <w:marTop w:val="0"/>
      <w:marBottom w:val="0"/>
      <w:divBdr>
        <w:top w:val="none" w:sz="0" w:space="0" w:color="auto"/>
        <w:left w:val="none" w:sz="0" w:space="0" w:color="auto"/>
        <w:bottom w:val="none" w:sz="0" w:space="0" w:color="auto"/>
        <w:right w:val="none" w:sz="0" w:space="0" w:color="auto"/>
      </w:divBdr>
    </w:div>
    <w:div w:id="1455370856">
      <w:bodyDiv w:val="1"/>
      <w:marLeft w:val="0"/>
      <w:marRight w:val="0"/>
      <w:marTop w:val="0"/>
      <w:marBottom w:val="0"/>
      <w:divBdr>
        <w:top w:val="none" w:sz="0" w:space="0" w:color="auto"/>
        <w:left w:val="none" w:sz="0" w:space="0" w:color="auto"/>
        <w:bottom w:val="none" w:sz="0" w:space="0" w:color="auto"/>
        <w:right w:val="none" w:sz="0" w:space="0" w:color="auto"/>
      </w:divBdr>
    </w:div>
    <w:div w:id="19932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Standardet pwr strukturimin e argumentit ligjor</vt:lpstr>
    </vt:vector>
  </TitlesOfParts>
  <Company>QSP</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Standardet pwr strukturimin e argumentit ligjor</dc:title>
  <dc:subject/>
  <dc:creator>Elira</dc:creator>
  <cp:keywords/>
  <dc:description/>
  <cp:lastModifiedBy>admin</cp:lastModifiedBy>
  <cp:revision>2</cp:revision>
  <dcterms:created xsi:type="dcterms:W3CDTF">2024-06-02T11:43:00Z</dcterms:created>
  <dcterms:modified xsi:type="dcterms:W3CDTF">2024-06-02T11:43:00Z</dcterms:modified>
</cp:coreProperties>
</file>