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5631" w14:textId="77777777" w:rsidR="0095382C" w:rsidRPr="00DB2774" w:rsidRDefault="0095382C" w:rsidP="0095382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B2774">
        <w:rPr>
          <w:rFonts w:ascii="Times New Roman" w:hAnsi="Times New Roman" w:cs="Times New Roman"/>
          <w:b/>
          <w:bCs/>
          <w:sz w:val="24"/>
        </w:rPr>
        <w:t>KTHIM P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>RGJIGJE NR. 12  (29.12.2022- 9.01.2023)</w:t>
      </w:r>
    </w:p>
    <w:p w14:paraId="3D9375C9" w14:textId="77777777" w:rsidR="0095382C" w:rsidRDefault="0095382C" w:rsidP="0095382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B2774">
        <w:rPr>
          <w:rFonts w:ascii="Times New Roman" w:hAnsi="Times New Roman" w:cs="Times New Roman"/>
          <w:b/>
          <w:bCs/>
          <w:sz w:val="24"/>
        </w:rPr>
        <w:t>Informacion mbi kriteret e em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>rimit t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 xml:space="preserve"> stafit administrativ n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 xml:space="preserve"> Shkoll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>n e Magjistratur</w:t>
      </w:r>
      <w:r>
        <w:rPr>
          <w:rFonts w:ascii="Times New Roman" w:hAnsi="Times New Roman" w:cs="Times New Roman"/>
          <w:b/>
          <w:bCs/>
          <w:sz w:val="24"/>
        </w:rPr>
        <w:t>ë</w:t>
      </w:r>
      <w:r w:rsidRPr="00DB2774">
        <w:rPr>
          <w:rFonts w:ascii="Times New Roman" w:hAnsi="Times New Roman" w:cs="Times New Roman"/>
          <w:b/>
          <w:bCs/>
          <w:sz w:val="24"/>
        </w:rPr>
        <w:t>s</w:t>
      </w:r>
    </w:p>
    <w:p w14:paraId="5D1A6DA5" w14:textId="77777777" w:rsidR="0095382C" w:rsidRDefault="0095382C" w:rsidP="0095382C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59ED33AC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 xml:space="preserve">I nderuar z. </w:t>
      </w:r>
      <w:r>
        <w:rPr>
          <w:rFonts w:ascii="Times New Roman" w:hAnsi="Times New Roman" w:cs="Times New Roman"/>
          <w:sz w:val="24"/>
        </w:rPr>
        <w:t>******</w:t>
      </w:r>
      <w:r w:rsidRPr="00DB2774">
        <w:rPr>
          <w:rFonts w:ascii="Times New Roman" w:hAnsi="Times New Roman" w:cs="Times New Roman"/>
          <w:sz w:val="24"/>
        </w:rPr>
        <w:t>,</w:t>
      </w:r>
    </w:p>
    <w:p w14:paraId="7BE43A6D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</w:p>
    <w:p w14:paraId="7DA26BD8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Në përgjigje të kërkesës për informacion, përcjellë pranë nesh në rrugë elektronike më datë 29.12.2022, mbi informacionin e kërkuar mbi tre çështje të vlerësuara të rëndësishme nga ana juaj, ju vendosim në dijeni si vijon:</w:t>
      </w:r>
    </w:p>
    <w:p w14:paraId="5B102E3C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</w:p>
    <w:p w14:paraId="16CA9BE0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Procedura konkurrimit dhe rekrutimit të stafit pedagogjik në Sh.M është si vijon:</w:t>
      </w:r>
    </w:p>
    <w:p w14:paraId="75CA9F50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A. Një prokuror ose gjyqtar mund të emërohet pedagog i brendshëm në Shkollën e Magjistraturës, pas një procedure konkurrimi transparente, të mbështetur në meritë, që normohet nga nenet 264 dhe 265 të ligjit nr. 115/2016 “Për organet e qeverisjes së sistemit të drejtësisë”. Procedura përfshin dy mundësi :</w:t>
      </w:r>
    </w:p>
    <w:p w14:paraId="794EB014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i. të mbajë statusin e prokurorit/gjyqtarit: në këtë rast ai komandohet si pedagog i Shkollës me afat, për një periudhë deri në 5-vjet. Pas përfundimit të kësaj periudhe, ai rikthehet në detyrën e prokurorit ose gjyqtarit. Periudha e shërbimit në shkollë, i njihet si periudhë vjetërsie shërbimi si prokuror/gjyqtar;</w:t>
      </w:r>
    </w:p>
    <w:p w14:paraId="5AC5DE62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ii. të mos e mbajë statusin e prokurorit/gjyqtarit; në këtë rast, nëse shpallet fitues, prokurori/gjyqtari emërohet pedagog i brendshëm pa afat.</w:t>
      </w:r>
    </w:p>
    <w:p w14:paraId="73F13DD3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Prokurorët ose gjyqtarët në detyrë, mund të aktivizohen edhe si pedagogë të jashtëm në Shkollën e Magjistraturës.</w:t>
      </w:r>
    </w:p>
    <w:p w14:paraId="08DDBAE5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Organi i emërtesës së pedagogëve të Shkollës, të brendshëm ose të jashtëm, është Këshilli Drejtues i Shkollës së Magjistraturës.</w:t>
      </w:r>
    </w:p>
    <w:p w14:paraId="3D57A4C1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Kushtetuta dhe ligjet nuk kanë parashikuar pengesa që një prokuror ose gjyqtar i nënshtruar procesit të vetting-ut të emërohet pedagog i brendshëm i Shkollës, apo të jetë ekspert apo lektor në Shkollë, edhe ngaqë, sipas nenit 285, pika 2, të ligjit Nr. 115/2016 “Për organet e qeverisjes së sistemit të drejtësisë”, Drejtori dhe pedagogët e brendshëm të Shkollës së Magjistraturës qëndrojnë në detyrë, përveç rasteve kur nuk kalojnë me sukses procesin e rivlerësimit ose largohen nga detyra bazuar në shkaqe te tjera të ligjshme. Pra ato janë subjekt të rivlerësimit.</w:t>
      </w:r>
    </w:p>
    <w:p w14:paraId="6658577A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Në këtë procedurë ligjore janë emëruar dy pedagogë të Shkollës së Magjistraturës, përkatësisht në vitet 2018 dhe 2021.</w:t>
      </w:r>
    </w:p>
    <w:p w14:paraId="6620DB94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Në rastin kur prokurori/gjyqtari konkurron për t’u emëruar si pedagog i brendshëm, pa afat kohor shërbimi sipas pikës (ii), dorëheqja nga detyra që kryen është kusht i detyrueshëm. Përndryshe, në rast se ruan statusin e prokurorit/gjyqtarit, ai vetëm mund të komandohet në detyrën e pedagogut, por me afat 5-vjeçar (shih pikën (i).</w:t>
      </w:r>
    </w:p>
    <w:p w14:paraId="1594AB10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</w:p>
    <w:p w14:paraId="037346AE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lastRenderedPageBreak/>
        <w:t>Shkolla e Magjistraturës ka zbatuar me saktësi dispozitat ligjore të cituara më lartë, rregulloren e saj, dhe do të jetë përherë respektuese e kuadrit ligjor e Kushtetues të vendit.</w:t>
      </w:r>
    </w:p>
    <w:p w14:paraId="786B27B9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 xml:space="preserve">            Duke Ju falënderuar për mirëkuptimin,</w:t>
      </w:r>
    </w:p>
    <w:p w14:paraId="41DFCBFC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Erik VEIZI</w:t>
      </w:r>
    </w:p>
    <w:p w14:paraId="41A14C0D" w14:textId="77777777" w:rsidR="0095382C" w:rsidRPr="00DB2774" w:rsidRDefault="0095382C" w:rsidP="0095382C">
      <w:pPr>
        <w:jc w:val="both"/>
        <w:rPr>
          <w:rFonts w:ascii="Times New Roman" w:hAnsi="Times New Roman" w:cs="Times New Roman"/>
          <w:sz w:val="24"/>
        </w:rPr>
      </w:pPr>
    </w:p>
    <w:p w14:paraId="63EF6FD4" w14:textId="77777777" w:rsidR="0095382C" w:rsidRDefault="0095382C" w:rsidP="0095382C">
      <w:pPr>
        <w:jc w:val="both"/>
        <w:rPr>
          <w:rFonts w:ascii="Times New Roman" w:hAnsi="Times New Roman" w:cs="Times New Roman"/>
          <w:sz w:val="24"/>
        </w:rPr>
      </w:pPr>
      <w:r w:rsidRPr="00DB2774">
        <w:rPr>
          <w:rFonts w:ascii="Times New Roman" w:hAnsi="Times New Roman" w:cs="Times New Roman"/>
          <w:sz w:val="24"/>
        </w:rPr>
        <w:t>Koordinator për të Drejtën e Informimit.</w:t>
      </w:r>
    </w:p>
    <w:p w14:paraId="217CF1EB" w14:textId="77777777" w:rsidR="00FF0D1F" w:rsidRDefault="00FF0D1F"/>
    <w:sectPr w:rsidR="00FF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2C"/>
    <w:rsid w:val="0095382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C195B2"/>
  <w15:chartTrackingRefBased/>
  <w15:docId w15:val="{7F73783D-D848-E747-B2CA-20C99FB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2C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Reka</dc:creator>
  <cp:keywords/>
  <dc:description/>
  <cp:lastModifiedBy>Ted Reka</cp:lastModifiedBy>
  <cp:revision>1</cp:revision>
  <dcterms:created xsi:type="dcterms:W3CDTF">2023-01-12T15:14:00Z</dcterms:created>
  <dcterms:modified xsi:type="dcterms:W3CDTF">2023-01-12T15:14:00Z</dcterms:modified>
</cp:coreProperties>
</file>