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A0" w:rsidRPr="00535F00" w:rsidRDefault="004618BF" w:rsidP="00995CA0">
      <w:pPr>
        <w:spacing w:after="0" w:line="240" w:lineRule="auto"/>
        <w:rPr>
          <w:rFonts w:ascii="Times New Roman" w:hAnsi="Times New Roman"/>
          <w:sz w:val="40"/>
          <w:szCs w:val="40"/>
        </w:rPr>
      </w:pPr>
      <w:r>
        <w:rPr>
          <w:rFonts w:ascii="Times New Roman" w:hAnsi="Times New Roman"/>
          <w:sz w:val="40"/>
          <w:szCs w:val="40"/>
        </w:rPr>
        <w:t xml:space="preserve">  </w:t>
      </w:r>
    </w:p>
    <w:p w:rsidR="00995CA0" w:rsidRPr="00535F00" w:rsidRDefault="00995CA0" w:rsidP="00995CA0">
      <w:pPr>
        <w:spacing w:after="0" w:line="240" w:lineRule="auto"/>
        <w:ind w:left="3600"/>
        <w:rPr>
          <w:rFonts w:ascii="Times New Roman" w:hAnsi="Times New Roman"/>
          <w:sz w:val="40"/>
          <w:szCs w:val="40"/>
        </w:rPr>
      </w:pPr>
      <w:r w:rsidRPr="00535F00">
        <w:rPr>
          <w:rFonts w:ascii="Times New Roman" w:hAnsi="Times New Roman"/>
          <w:noProof/>
          <w:sz w:val="40"/>
          <w:szCs w:val="40"/>
          <w:lang w:eastAsia="sq-AL"/>
        </w:rPr>
        <w:drawing>
          <wp:inline distT="0" distB="0" distL="0" distR="0">
            <wp:extent cx="115252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0" w:line="240" w:lineRule="auto"/>
        <w:jc w:val="center"/>
        <w:rPr>
          <w:rFonts w:ascii="Algerian" w:hAnsi="Algerian"/>
          <w:sz w:val="32"/>
          <w:szCs w:val="40"/>
        </w:rPr>
      </w:pPr>
      <w:r w:rsidRPr="00535F00">
        <w:rPr>
          <w:rFonts w:ascii="Algerian" w:hAnsi="Algerian"/>
          <w:sz w:val="32"/>
          <w:szCs w:val="40"/>
        </w:rPr>
        <w:t xml:space="preserve">Shkolla e Magjistraturës </w:t>
      </w: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36"/>
          <w:szCs w:val="36"/>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36"/>
          <w:szCs w:val="36"/>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36"/>
          <w:szCs w:val="36"/>
          <w:lang w:eastAsia="nl-NL"/>
        </w:rPr>
      </w:pPr>
    </w:p>
    <w:p w:rsidR="00995CA0" w:rsidRPr="005B542C" w:rsidRDefault="00995CA0" w:rsidP="00995CA0">
      <w:pPr>
        <w:spacing w:after="300" w:line="240" w:lineRule="auto"/>
        <w:contextualSpacing/>
        <w:jc w:val="center"/>
        <w:rPr>
          <w:rFonts w:ascii="Algerian" w:eastAsia="Times New Roman" w:hAnsi="Algerian"/>
          <w:b/>
          <w:spacing w:val="5"/>
          <w:kern w:val="28"/>
          <w:sz w:val="56"/>
          <w:szCs w:val="56"/>
          <w:lang w:eastAsia="nl-NL"/>
        </w:rPr>
      </w:pPr>
      <w:r w:rsidRPr="005B542C">
        <w:rPr>
          <w:rFonts w:ascii="Algerian" w:eastAsia="Times New Roman" w:hAnsi="Algerian"/>
          <w:b/>
          <w:spacing w:val="5"/>
          <w:kern w:val="28"/>
          <w:sz w:val="56"/>
          <w:szCs w:val="56"/>
          <w:lang w:eastAsia="nl-NL"/>
        </w:rPr>
        <w:t>PLANI MËSIMOR</w:t>
      </w:r>
    </w:p>
    <w:p w:rsidR="00995CA0" w:rsidRPr="005B542C" w:rsidRDefault="00995CA0" w:rsidP="00995CA0">
      <w:pPr>
        <w:spacing w:after="300" w:line="240" w:lineRule="auto"/>
        <w:contextualSpacing/>
        <w:jc w:val="center"/>
        <w:rPr>
          <w:rFonts w:ascii="Algerian" w:eastAsia="Times New Roman" w:hAnsi="Algerian"/>
          <w:b/>
          <w:spacing w:val="5"/>
          <w:kern w:val="28"/>
          <w:sz w:val="56"/>
          <w:szCs w:val="56"/>
          <w:lang w:eastAsia="nl-NL"/>
        </w:rPr>
      </w:pPr>
    </w:p>
    <w:p w:rsidR="00995CA0" w:rsidRPr="005B542C" w:rsidRDefault="00995CA0" w:rsidP="00995CA0">
      <w:pPr>
        <w:spacing w:after="300" w:line="240" w:lineRule="auto"/>
        <w:contextualSpacing/>
        <w:jc w:val="center"/>
        <w:rPr>
          <w:rFonts w:ascii="Algerian" w:eastAsia="Times New Roman" w:hAnsi="Algerian"/>
          <w:b/>
          <w:spacing w:val="5"/>
          <w:kern w:val="28"/>
          <w:sz w:val="56"/>
          <w:szCs w:val="56"/>
          <w:lang w:eastAsia="nl-NL"/>
        </w:rPr>
      </w:pPr>
      <w:r w:rsidRPr="005B542C">
        <w:rPr>
          <w:rFonts w:ascii="Algerian" w:eastAsia="Times New Roman" w:hAnsi="Algerian"/>
          <w:b/>
          <w:spacing w:val="5"/>
          <w:kern w:val="28"/>
          <w:sz w:val="56"/>
          <w:szCs w:val="56"/>
          <w:lang w:eastAsia="nl-NL"/>
        </w:rPr>
        <w:t>PËR FORMIMIN FILLESTAR</w:t>
      </w:r>
    </w:p>
    <w:p w:rsidR="00995CA0" w:rsidRPr="005B542C" w:rsidRDefault="00995CA0" w:rsidP="00995CA0">
      <w:pPr>
        <w:spacing w:after="300" w:line="240" w:lineRule="auto"/>
        <w:contextualSpacing/>
        <w:jc w:val="center"/>
        <w:rPr>
          <w:rFonts w:ascii="Algerian" w:eastAsia="Times New Roman" w:hAnsi="Algerian"/>
          <w:b/>
          <w:spacing w:val="5"/>
          <w:kern w:val="28"/>
          <w:sz w:val="56"/>
          <w:szCs w:val="56"/>
          <w:lang w:eastAsia="nl-NL"/>
        </w:rPr>
      </w:pPr>
    </w:p>
    <w:p w:rsidR="00995CA0" w:rsidRPr="005B542C" w:rsidRDefault="00995CA0" w:rsidP="00995CA0">
      <w:pPr>
        <w:spacing w:after="0" w:line="240" w:lineRule="auto"/>
        <w:jc w:val="center"/>
        <w:rPr>
          <w:rFonts w:ascii="Algerian" w:hAnsi="Algerian"/>
          <w:b/>
          <w:sz w:val="56"/>
          <w:szCs w:val="56"/>
        </w:rPr>
      </w:pPr>
      <w:r w:rsidRPr="005B542C">
        <w:rPr>
          <w:rFonts w:ascii="Algerian" w:hAnsi="Algerian"/>
          <w:b/>
          <w:sz w:val="56"/>
          <w:szCs w:val="56"/>
        </w:rPr>
        <w:t xml:space="preserve">TË </w:t>
      </w:r>
    </w:p>
    <w:p w:rsidR="00995CA0" w:rsidRPr="005B542C" w:rsidRDefault="004618BF" w:rsidP="00995CA0">
      <w:pPr>
        <w:spacing w:after="0" w:line="240" w:lineRule="auto"/>
        <w:jc w:val="center"/>
        <w:rPr>
          <w:rFonts w:ascii="Algerian" w:hAnsi="Algerian"/>
          <w:b/>
          <w:sz w:val="56"/>
          <w:szCs w:val="56"/>
        </w:rPr>
      </w:pPr>
      <w:r w:rsidRPr="005B542C">
        <w:rPr>
          <w:rFonts w:ascii="Algerian" w:hAnsi="Algerian"/>
          <w:b/>
          <w:sz w:val="56"/>
          <w:szCs w:val="56"/>
        </w:rPr>
        <w:t>Subjekteve</w:t>
      </w:r>
      <w:r w:rsidR="00995CA0" w:rsidRPr="005B542C">
        <w:rPr>
          <w:rFonts w:ascii="Algerian" w:hAnsi="Algerian"/>
          <w:b/>
          <w:sz w:val="56"/>
          <w:szCs w:val="56"/>
        </w:rPr>
        <w:t xml:space="preserve"> </w:t>
      </w:r>
      <w:r w:rsidRPr="005B542C">
        <w:rPr>
          <w:rFonts w:ascii="Algerian" w:hAnsi="Algerian"/>
          <w:b/>
          <w:sz w:val="56"/>
          <w:szCs w:val="56"/>
        </w:rPr>
        <w:t>të</w:t>
      </w:r>
      <w:r w:rsidR="00995CA0" w:rsidRPr="005B542C">
        <w:rPr>
          <w:rFonts w:ascii="Algerian" w:hAnsi="Algerian"/>
          <w:b/>
          <w:sz w:val="56"/>
          <w:szCs w:val="56"/>
        </w:rPr>
        <w:t xml:space="preserve"> RIVLERËS</w:t>
      </w:r>
      <w:bookmarkStart w:id="0" w:name="_GoBack"/>
      <w:bookmarkEnd w:id="0"/>
      <w:r w:rsidR="00995CA0" w:rsidRPr="005B542C">
        <w:rPr>
          <w:rFonts w:ascii="Algerian" w:hAnsi="Algerian"/>
          <w:b/>
          <w:sz w:val="56"/>
          <w:szCs w:val="56"/>
        </w:rPr>
        <w:t>IMIT</w:t>
      </w:r>
    </w:p>
    <w:p w:rsidR="00995CA0" w:rsidRPr="005B542C" w:rsidRDefault="00995CA0" w:rsidP="00995CA0">
      <w:pPr>
        <w:spacing w:after="0" w:line="240" w:lineRule="auto"/>
        <w:jc w:val="center"/>
        <w:rPr>
          <w:rFonts w:ascii="Algerian" w:hAnsi="Algerian"/>
          <w:b/>
          <w:sz w:val="56"/>
          <w:szCs w:val="56"/>
        </w:rPr>
      </w:pPr>
      <w:r w:rsidRPr="005B542C">
        <w:rPr>
          <w:rFonts w:ascii="Algerian" w:hAnsi="Algerian"/>
          <w:b/>
          <w:sz w:val="56"/>
          <w:szCs w:val="56"/>
        </w:rPr>
        <w:t>Profili: GJYQTAR</w:t>
      </w:r>
    </w:p>
    <w:p w:rsidR="00995CA0" w:rsidRPr="005B542C" w:rsidRDefault="00995CA0" w:rsidP="00995CA0">
      <w:pPr>
        <w:spacing w:after="0" w:line="240" w:lineRule="auto"/>
        <w:jc w:val="center"/>
        <w:rPr>
          <w:rFonts w:ascii="Algerian" w:hAnsi="Algerian"/>
          <w:b/>
          <w:sz w:val="56"/>
          <w:szCs w:val="56"/>
        </w:rPr>
      </w:pPr>
    </w:p>
    <w:p w:rsidR="00995CA0" w:rsidRPr="005B542C" w:rsidRDefault="00995CA0" w:rsidP="00995CA0">
      <w:pPr>
        <w:spacing w:after="0" w:line="240" w:lineRule="auto"/>
        <w:jc w:val="center"/>
        <w:rPr>
          <w:rFonts w:ascii="Algerian" w:hAnsi="Algerian"/>
          <w:b/>
          <w:sz w:val="56"/>
          <w:szCs w:val="56"/>
        </w:rPr>
      </w:pPr>
      <w:r w:rsidRPr="005B542C">
        <w:rPr>
          <w:rFonts w:ascii="Algerian" w:hAnsi="Algerian"/>
          <w:b/>
          <w:sz w:val="56"/>
          <w:szCs w:val="56"/>
        </w:rPr>
        <w:t>VITI AKADEMIK</w:t>
      </w:r>
    </w:p>
    <w:p w:rsidR="00995CA0" w:rsidRPr="005B542C" w:rsidRDefault="00995CA0" w:rsidP="00995CA0">
      <w:pPr>
        <w:spacing w:after="0" w:line="240" w:lineRule="auto"/>
        <w:jc w:val="center"/>
        <w:rPr>
          <w:rFonts w:ascii="Algerian" w:hAnsi="Algerian"/>
          <w:b/>
          <w:sz w:val="56"/>
          <w:szCs w:val="56"/>
        </w:rPr>
      </w:pPr>
      <w:r w:rsidRPr="005B542C">
        <w:rPr>
          <w:rFonts w:ascii="Algerian" w:hAnsi="Algerian"/>
          <w:b/>
          <w:sz w:val="56"/>
          <w:szCs w:val="56"/>
        </w:rPr>
        <w:t xml:space="preserve">2024 – 2025 </w:t>
      </w:r>
    </w:p>
    <w:p w:rsidR="00995CA0" w:rsidRPr="00535F00" w:rsidRDefault="00995CA0" w:rsidP="00995CA0">
      <w:pPr>
        <w:spacing w:after="0" w:line="240" w:lineRule="auto"/>
        <w:jc w:val="center"/>
        <w:rPr>
          <w:rFonts w:ascii="Times New Roman" w:hAnsi="Times New Roman"/>
          <w:sz w:val="40"/>
          <w:szCs w:val="40"/>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491DEA" w:rsidRDefault="00491DEA" w:rsidP="00491DEA">
      <w:pPr>
        <w:pStyle w:val="NoSpacing1"/>
        <w:spacing w:line="276" w:lineRule="auto"/>
        <w:jc w:val="center"/>
        <w:rPr>
          <w:b/>
          <w:bCs/>
          <w:sz w:val="28"/>
          <w:szCs w:val="28"/>
          <w:lang w:val="sq-AL"/>
        </w:rPr>
      </w:pPr>
      <w:r>
        <w:rPr>
          <w:b/>
          <w:bCs/>
          <w:sz w:val="28"/>
          <w:szCs w:val="28"/>
          <w:lang w:val="sq-AL"/>
        </w:rPr>
        <w:lastRenderedPageBreak/>
        <w:t>REPUBLIKA E SHQIPËRISË</w:t>
      </w:r>
    </w:p>
    <w:p w:rsidR="00491DEA" w:rsidRDefault="00491DEA" w:rsidP="00491DEA">
      <w:pPr>
        <w:pStyle w:val="NoSpacing1"/>
        <w:spacing w:line="276" w:lineRule="auto"/>
        <w:jc w:val="center"/>
        <w:rPr>
          <w:b/>
          <w:bCs/>
          <w:sz w:val="28"/>
          <w:szCs w:val="28"/>
          <w:lang w:val="sq-AL"/>
        </w:rPr>
      </w:pPr>
      <w:r>
        <w:rPr>
          <w:b/>
          <w:bCs/>
          <w:sz w:val="28"/>
          <w:szCs w:val="28"/>
          <w:lang w:val="sq-AL"/>
        </w:rPr>
        <w:t>SHKOLLA E MAGJISTRATURËS</w:t>
      </w:r>
    </w:p>
    <w:p w:rsidR="00491DEA" w:rsidRDefault="00491DEA" w:rsidP="00491DEA">
      <w:pPr>
        <w:pStyle w:val="NoSpacing1"/>
        <w:spacing w:line="276" w:lineRule="auto"/>
        <w:jc w:val="center"/>
        <w:rPr>
          <w:b/>
          <w:bCs/>
          <w:sz w:val="28"/>
          <w:szCs w:val="28"/>
          <w:lang w:val="sq-AL"/>
        </w:rPr>
      </w:pPr>
      <w:r>
        <w:rPr>
          <w:b/>
          <w:bCs/>
          <w:sz w:val="28"/>
          <w:szCs w:val="28"/>
          <w:lang w:val="sq-AL"/>
        </w:rPr>
        <w:t xml:space="preserve">KËSHILLI DREJTUES </w:t>
      </w:r>
    </w:p>
    <w:p w:rsidR="00491DEA" w:rsidRDefault="00491DEA" w:rsidP="00491DEA">
      <w:pPr>
        <w:pStyle w:val="NoSpacing1"/>
        <w:spacing w:line="276" w:lineRule="auto"/>
        <w:rPr>
          <w:b/>
          <w:bCs/>
          <w:sz w:val="28"/>
          <w:szCs w:val="28"/>
          <w:lang w:val="sq-AL"/>
        </w:rPr>
      </w:pPr>
    </w:p>
    <w:p w:rsidR="00491DEA" w:rsidRDefault="00491DEA" w:rsidP="00491DEA">
      <w:pPr>
        <w:pStyle w:val="NoSpacing1"/>
        <w:spacing w:line="276" w:lineRule="auto"/>
        <w:ind w:left="720" w:firstLine="720"/>
        <w:rPr>
          <w:b/>
          <w:bCs/>
          <w:sz w:val="28"/>
          <w:szCs w:val="28"/>
          <w:lang w:val="sq-AL"/>
        </w:rPr>
      </w:pPr>
    </w:p>
    <w:p w:rsidR="00491DEA" w:rsidRDefault="00491DEA" w:rsidP="00491DEA">
      <w:pPr>
        <w:pStyle w:val="NoSpacing1"/>
        <w:spacing w:line="276" w:lineRule="auto"/>
        <w:ind w:left="720" w:firstLine="720"/>
        <w:rPr>
          <w:b/>
          <w:bCs/>
          <w:sz w:val="28"/>
          <w:szCs w:val="28"/>
          <w:lang w:val="sq-AL"/>
        </w:rPr>
      </w:pPr>
    </w:p>
    <w:p w:rsidR="00491DEA" w:rsidRPr="00FC73FB" w:rsidRDefault="00491DEA" w:rsidP="00491DEA">
      <w:pPr>
        <w:pStyle w:val="NoSpacing1"/>
        <w:spacing w:line="276" w:lineRule="auto"/>
        <w:ind w:left="720" w:firstLine="720"/>
        <w:rPr>
          <w:b/>
          <w:bCs/>
          <w:szCs w:val="28"/>
          <w:lang w:val="sq-AL"/>
        </w:rPr>
      </w:pPr>
      <w:r w:rsidRPr="00FC73FB">
        <w:rPr>
          <w:b/>
          <w:bCs/>
          <w:szCs w:val="28"/>
          <w:lang w:val="sq-AL"/>
        </w:rPr>
        <w:t>MIRATOHET</w:t>
      </w:r>
    </w:p>
    <w:p w:rsidR="00491DEA" w:rsidRPr="00FC73FB" w:rsidRDefault="00491DEA" w:rsidP="00491DEA">
      <w:pPr>
        <w:pStyle w:val="NoSpacing1"/>
        <w:spacing w:line="276" w:lineRule="auto"/>
        <w:ind w:left="720" w:firstLine="720"/>
        <w:rPr>
          <w:b/>
          <w:bCs/>
          <w:szCs w:val="28"/>
          <w:lang w:val="sq-AL"/>
        </w:rPr>
      </w:pPr>
      <w:r w:rsidRPr="00FC73FB">
        <w:rPr>
          <w:b/>
          <w:bCs/>
          <w:szCs w:val="28"/>
          <w:lang w:val="sq-AL"/>
        </w:rPr>
        <w:t xml:space="preserve">  KRYETARI</w:t>
      </w:r>
    </w:p>
    <w:p w:rsidR="00491DEA" w:rsidRPr="00FC73FB" w:rsidRDefault="00491DEA" w:rsidP="00491DEA">
      <w:pPr>
        <w:pStyle w:val="NoSpacing1"/>
        <w:spacing w:line="276" w:lineRule="auto"/>
        <w:rPr>
          <w:b/>
          <w:bCs/>
          <w:szCs w:val="28"/>
          <w:lang w:val="sq-AL"/>
        </w:rPr>
      </w:pPr>
      <w:r w:rsidRPr="00FC73FB">
        <w:rPr>
          <w:b/>
          <w:bCs/>
          <w:szCs w:val="28"/>
          <w:lang w:val="sq-AL"/>
        </w:rPr>
        <w:t xml:space="preserve">PROF. </w:t>
      </w:r>
      <w:proofErr w:type="spellStart"/>
      <w:r w:rsidRPr="00FC73FB">
        <w:rPr>
          <w:b/>
          <w:bCs/>
          <w:szCs w:val="28"/>
          <w:lang w:val="sq-AL"/>
        </w:rPr>
        <w:t>ASOC</w:t>
      </w:r>
      <w:proofErr w:type="spellEnd"/>
      <w:r w:rsidRPr="00FC73FB">
        <w:rPr>
          <w:b/>
          <w:bCs/>
          <w:szCs w:val="28"/>
          <w:lang w:val="sq-AL"/>
        </w:rPr>
        <w:t xml:space="preserve">. DR. SOKOL </w:t>
      </w:r>
      <w:proofErr w:type="spellStart"/>
      <w:r w:rsidRPr="00FC73FB">
        <w:rPr>
          <w:b/>
          <w:bCs/>
          <w:szCs w:val="28"/>
          <w:lang w:val="sq-AL"/>
        </w:rPr>
        <w:t>SADUSHI</w:t>
      </w:r>
      <w:proofErr w:type="spellEnd"/>
    </w:p>
    <w:p w:rsidR="00491DEA" w:rsidRPr="00FC73FB" w:rsidRDefault="00491DEA" w:rsidP="00491DEA">
      <w:pPr>
        <w:pStyle w:val="NoSpacing1"/>
        <w:spacing w:line="276" w:lineRule="auto"/>
        <w:rPr>
          <w:b/>
          <w:bCs/>
          <w:szCs w:val="28"/>
          <w:lang w:val="sq-AL"/>
        </w:rPr>
      </w:pPr>
    </w:p>
    <w:p w:rsidR="00491DEA" w:rsidRPr="00FC73FB" w:rsidRDefault="00491DEA" w:rsidP="00491DEA">
      <w:pPr>
        <w:pStyle w:val="NoSpacing1"/>
        <w:spacing w:line="276" w:lineRule="auto"/>
        <w:rPr>
          <w:b/>
          <w:bCs/>
          <w:szCs w:val="28"/>
          <w:lang w:val="sq-AL"/>
        </w:rPr>
      </w:pPr>
    </w:p>
    <w:p w:rsidR="00D878E1" w:rsidRPr="00FC73FB" w:rsidRDefault="00D878E1" w:rsidP="00491DEA">
      <w:pPr>
        <w:pStyle w:val="NoSpacing1"/>
        <w:spacing w:line="276" w:lineRule="auto"/>
        <w:rPr>
          <w:b/>
          <w:bCs/>
          <w:szCs w:val="28"/>
          <w:lang w:val="sq-AL"/>
        </w:rPr>
      </w:pPr>
      <w:r w:rsidRPr="00FC73FB">
        <w:rPr>
          <w:b/>
          <w:bCs/>
          <w:szCs w:val="28"/>
          <w:lang w:val="sq-AL"/>
        </w:rPr>
        <w:tab/>
      </w:r>
      <w:r w:rsidRPr="00FC73FB">
        <w:rPr>
          <w:b/>
          <w:bCs/>
          <w:szCs w:val="28"/>
          <w:lang w:val="sq-AL"/>
        </w:rPr>
        <w:tab/>
      </w:r>
      <w:r w:rsidRPr="00FC73FB">
        <w:rPr>
          <w:b/>
          <w:bCs/>
          <w:szCs w:val="28"/>
          <w:lang w:val="sq-AL"/>
        </w:rPr>
        <w:tab/>
      </w:r>
      <w:r w:rsidRPr="00FC73FB">
        <w:rPr>
          <w:b/>
          <w:bCs/>
          <w:szCs w:val="28"/>
          <w:lang w:val="sq-AL"/>
        </w:rPr>
        <w:tab/>
      </w:r>
      <w:r w:rsidRPr="00FC73FB">
        <w:rPr>
          <w:b/>
          <w:bCs/>
          <w:szCs w:val="28"/>
          <w:lang w:val="sq-AL"/>
        </w:rPr>
        <w:tab/>
      </w:r>
      <w:r w:rsidRPr="00FC73FB">
        <w:rPr>
          <w:b/>
          <w:bCs/>
          <w:szCs w:val="28"/>
          <w:lang w:val="sq-AL"/>
        </w:rPr>
        <w:tab/>
      </w:r>
      <w:r w:rsidRPr="00FC73FB">
        <w:rPr>
          <w:b/>
          <w:bCs/>
          <w:szCs w:val="28"/>
          <w:lang w:val="sq-AL"/>
        </w:rPr>
        <w:tab/>
      </w:r>
      <w:r w:rsidRPr="00FC73FB">
        <w:rPr>
          <w:b/>
          <w:bCs/>
          <w:szCs w:val="28"/>
          <w:lang w:val="sq-AL"/>
        </w:rPr>
        <w:tab/>
        <w:t xml:space="preserve">    DREJTORI </w:t>
      </w:r>
    </w:p>
    <w:p w:rsidR="00D878E1" w:rsidRPr="00FC73FB" w:rsidRDefault="00D878E1" w:rsidP="00D878E1">
      <w:pPr>
        <w:pStyle w:val="NoSpacing1"/>
        <w:spacing w:line="276" w:lineRule="auto"/>
        <w:ind w:left="5040" w:firstLine="720"/>
        <w:rPr>
          <w:b/>
          <w:bCs/>
          <w:szCs w:val="28"/>
          <w:lang w:val="sq-AL"/>
        </w:rPr>
      </w:pPr>
      <w:r w:rsidRPr="00FC73FB">
        <w:rPr>
          <w:b/>
          <w:bCs/>
          <w:szCs w:val="28"/>
          <w:lang w:val="sq-AL"/>
        </w:rPr>
        <w:t xml:space="preserve">ARBEN </w:t>
      </w:r>
      <w:proofErr w:type="spellStart"/>
      <w:r w:rsidRPr="00FC73FB">
        <w:rPr>
          <w:b/>
          <w:bCs/>
          <w:szCs w:val="28"/>
          <w:lang w:val="sq-AL"/>
        </w:rPr>
        <w:t>RAKIPI</w:t>
      </w:r>
      <w:proofErr w:type="spellEnd"/>
      <w:r w:rsidRPr="00FC73FB">
        <w:rPr>
          <w:b/>
          <w:bCs/>
          <w:szCs w:val="28"/>
          <w:lang w:val="sq-AL"/>
        </w:rPr>
        <w:t xml:space="preserve"> </w:t>
      </w:r>
    </w:p>
    <w:p w:rsidR="00491DEA" w:rsidRDefault="00491DEA" w:rsidP="00491DEA">
      <w:pPr>
        <w:pStyle w:val="NoSpacing1"/>
        <w:spacing w:line="276" w:lineRule="auto"/>
        <w:rPr>
          <w:b/>
          <w:bCs/>
          <w:sz w:val="28"/>
          <w:szCs w:val="28"/>
          <w:lang w:val="sq-AL"/>
        </w:rPr>
      </w:pPr>
    </w:p>
    <w:p w:rsidR="00491DEA" w:rsidRDefault="00491DEA" w:rsidP="00491DEA">
      <w:pPr>
        <w:pStyle w:val="NoSpacing1"/>
        <w:spacing w:line="276" w:lineRule="auto"/>
        <w:rPr>
          <w:b/>
          <w:bCs/>
          <w:sz w:val="28"/>
          <w:szCs w:val="28"/>
          <w:lang w:val="sq-A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jc w:val="both"/>
        <w:rPr>
          <w:rFonts w:ascii="Times New Roman" w:eastAsia="Times New Roman" w:hAnsi="Times New Roman"/>
          <w:spacing w:val="5"/>
          <w:kern w:val="28"/>
          <w:sz w:val="24"/>
          <w:szCs w:val="24"/>
          <w:lang w:eastAsia="nl-NL"/>
        </w:rPr>
      </w:pPr>
    </w:p>
    <w:p w:rsidR="00995CA0" w:rsidRPr="00535F00" w:rsidRDefault="00995CA0" w:rsidP="00995CA0">
      <w:pPr>
        <w:spacing w:after="0" w:line="276" w:lineRule="auto"/>
        <w:jc w:val="both"/>
        <w:rPr>
          <w:rFonts w:ascii="Times New Roman" w:eastAsia="MS Mincho" w:hAnsi="Times New Roman"/>
          <w:sz w:val="24"/>
          <w:szCs w:val="24"/>
        </w:rPr>
      </w:pPr>
      <w:r w:rsidRPr="00535F00">
        <w:rPr>
          <w:rFonts w:ascii="Times New Roman" w:eastAsia="MS Mincho" w:hAnsi="Times New Roman"/>
          <w:sz w:val="24"/>
          <w:szCs w:val="24"/>
        </w:rPr>
        <w:t xml:space="preserve">Shkolla e Magjistraturës e Republikës së Shqipërisë është një institucion publik i pavarur i sistemit pasuniversitar. </w:t>
      </w:r>
    </w:p>
    <w:p w:rsidR="00995CA0" w:rsidRPr="00535F00" w:rsidRDefault="00995CA0" w:rsidP="00995CA0">
      <w:pPr>
        <w:spacing w:after="0" w:line="276" w:lineRule="auto"/>
        <w:jc w:val="both"/>
        <w:rPr>
          <w:rFonts w:ascii="Times New Roman" w:eastAsia="MS Mincho" w:hAnsi="Times New Roman"/>
          <w:sz w:val="24"/>
          <w:szCs w:val="24"/>
        </w:rPr>
      </w:pPr>
      <w:r w:rsidRPr="00535F00">
        <w:rPr>
          <w:rFonts w:ascii="Times New Roman" w:hAnsi="Times New Roman"/>
          <w:sz w:val="24"/>
          <w:szCs w:val="24"/>
        </w:rPr>
        <w:t>Në zbatim të Kushtetutës së Republikës së Shqipërisë, ligjit nr. 115/2016, “</w:t>
      </w:r>
      <w:r w:rsidRPr="00535F00">
        <w:rPr>
          <w:rFonts w:ascii="Times New Roman" w:hAnsi="Times New Roman"/>
          <w:i/>
          <w:sz w:val="24"/>
          <w:szCs w:val="24"/>
        </w:rPr>
        <w:t>Për organet e qeverisjes së sistemit të drejtësisë</w:t>
      </w:r>
      <w:r w:rsidRPr="00535F00">
        <w:rPr>
          <w:rFonts w:ascii="Times New Roman" w:hAnsi="Times New Roman"/>
          <w:sz w:val="24"/>
          <w:szCs w:val="24"/>
        </w:rPr>
        <w:t>”, ligjit nr. 96/2016, “</w:t>
      </w:r>
      <w:r w:rsidRPr="00535F00">
        <w:rPr>
          <w:rFonts w:ascii="Times New Roman" w:hAnsi="Times New Roman"/>
          <w:i/>
          <w:sz w:val="24"/>
          <w:szCs w:val="24"/>
        </w:rPr>
        <w:t>Për statusin e gjyqtarëve dhe prokurorëve në Republikën e Shqipërisë</w:t>
      </w:r>
      <w:r w:rsidRPr="00535F00">
        <w:rPr>
          <w:rFonts w:ascii="Times New Roman" w:hAnsi="Times New Roman"/>
          <w:sz w:val="24"/>
          <w:szCs w:val="24"/>
        </w:rPr>
        <w:t>”, ligjit nr. 98/2016 “</w:t>
      </w:r>
      <w:r w:rsidRPr="00535F00">
        <w:rPr>
          <w:rFonts w:ascii="Times New Roman" w:hAnsi="Times New Roman"/>
          <w:i/>
          <w:sz w:val="24"/>
          <w:szCs w:val="24"/>
        </w:rPr>
        <w:t>Për organizimin e Pushtetit Gjyqësor në Republikën e Shqipërisë</w:t>
      </w:r>
      <w:r w:rsidRPr="00535F00">
        <w:rPr>
          <w:rFonts w:ascii="Times New Roman" w:hAnsi="Times New Roman"/>
          <w:sz w:val="24"/>
          <w:szCs w:val="24"/>
        </w:rPr>
        <w:t>”,  si dhe Rregullores së Brendshme të Shkollës së Magjistraturës,</w:t>
      </w:r>
      <w:r w:rsidRPr="00535F00">
        <w:rPr>
          <w:rFonts w:ascii="Times New Roman" w:eastAsia="MS Mincho" w:hAnsi="Times New Roman"/>
          <w:sz w:val="24"/>
          <w:szCs w:val="24"/>
        </w:rPr>
        <w:t xml:space="preserve"> një nga detyrat kryesore të Shkollës së Magjistraturës, ka trajnimi fillestar i gjyqtarëve, prokurorëve, i Këshilltarëve dhe </w:t>
      </w:r>
      <w:proofErr w:type="spellStart"/>
      <w:r w:rsidRPr="00535F00">
        <w:rPr>
          <w:rFonts w:ascii="Times New Roman" w:eastAsia="MS Mincho" w:hAnsi="Times New Roman"/>
          <w:sz w:val="24"/>
          <w:szCs w:val="24"/>
        </w:rPr>
        <w:t>Ndihmësa</w:t>
      </w:r>
      <w:proofErr w:type="spellEnd"/>
      <w:r w:rsidRPr="00535F00">
        <w:rPr>
          <w:rFonts w:ascii="Times New Roman" w:eastAsia="MS Mincho" w:hAnsi="Times New Roman"/>
          <w:sz w:val="24"/>
          <w:szCs w:val="24"/>
        </w:rPr>
        <w:t xml:space="preserve"> ligjorë.</w:t>
      </w:r>
    </w:p>
    <w:p w:rsidR="00995CA0" w:rsidRPr="00535F00" w:rsidRDefault="00995CA0" w:rsidP="00995CA0">
      <w:pPr>
        <w:spacing w:after="0" w:line="276" w:lineRule="auto"/>
        <w:jc w:val="both"/>
        <w:rPr>
          <w:rFonts w:ascii="Times New Roman" w:hAnsi="Times New Roman"/>
          <w:sz w:val="24"/>
          <w:szCs w:val="24"/>
        </w:rPr>
      </w:pPr>
      <w:r w:rsidRPr="00535F00">
        <w:rPr>
          <w:rFonts w:ascii="Times New Roman" w:eastAsia="MS Mincho" w:hAnsi="Times New Roman"/>
          <w:sz w:val="24"/>
          <w:szCs w:val="24"/>
        </w:rPr>
        <w:t>I rëndësishëm për Shkollën e Magjistraturës është edhe trajnimi i Subjekteve të rivlerësimit,</w:t>
      </w:r>
      <w:r w:rsidRPr="00535F00">
        <w:rPr>
          <w:rFonts w:ascii="Times New Roman" w:hAnsi="Times New Roman"/>
          <w:sz w:val="24"/>
          <w:szCs w:val="24"/>
        </w:rPr>
        <w:t xml:space="preserve"> bazuar në nenin 60 të ligjit nr. 84/2016 “Për rivlerësimin kalimtar të gjyqtarëve dhe prokurorëve në Republikën e Shqipërisë“, “Pezullimi nga detyra dhe detyrimi për të ndjekur programin e trajnimit për një periudhe 1-vjeçare që i jepet subjektit të rivlerësimit nëse janë evidentuar mangësi në aftësitë e tij profesionale që mund të plotësohen.</w:t>
      </w:r>
    </w:p>
    <w:p w:rsidR="00995CA0" w:rsidRPr="00535F00" w:rsidRDefault="00995CA0" w:rsidP="00995CA0">
      <w:pPr>
        <w:spacing w:after="0" w:line="276" w:lineRule="auto"/>
        <w:jc w:val="both"/>
        <w:rPr>
          <w:rFonts w:ascii="Times New Roman" w:hAnsi="Times New Roman"/>
          <w:sz w:val="24"/>
          <w:szCs w:val="24"/>
        </w:rPr>
      </w:pPr>
      <w:r w:rsidRPr="00535F00">
        <w:rPr>
          <w:rFonts w:ascii="Times New Roman" w:hAnsi="Times New Roman"/>
          <w:sz w:val="24"/>
          <w:szCs w:val="24"/>
        </w:rPr>
        <w:t xml:space="preserve"> Në përfundim të këtij Programi të Formimit Fillestar, subjektet e rivlerësimit do të vlerësohen</w:t>
      </w:r>
      <w:r w:rsidRPr="00535F00">
        <w:t xml:space="preserve"> </w:t>
      </w:r>
      <w:r w:rsidRPr="00535F00">
        <w:rPr>
          <w:rFonts w:ascii="Times New Roman" w:hAnsi="Times New Roman"/>
          <w:sz w:val="24"/>
          <w:szCs w:val="24"/>
        </w:rPr>
        <w:t>nga rezultatet e provimit përfundimtar, i cili do të përfshijë rezultatin e vlerësimeve në lëndët të cilat do të zhvillohen gjatë vitit të parë teorik (60% të vlerësimit të përgjithshëm) dhe një provimi me raste praktike (40% të vlerësimit të përgjithshëm), të cilat do të jenë në funksion të drejtimit të tij dhe mangësive të shprehur ame vendim nga institucionet e rivlerësimit. Subjekti i rivlerësimit do të zhvillojë provimin me rastet praktike vetëm në rast se arrin të marrë një vlerësim të paktën “mjaftueshëm“ në provimin e secilës lëndë.</w:t>
      </w:r>
    </w:p>
    <w:p w:rsidR="00995CA0" w:rsidRPr="00535F00" w:rsidRDefault="00995CA0" w:rsidP="00995CA0">
      <w:pPr>
        <w:pStyle w:val="ListParagraph"/>
        <w:spacing w:after="0" w:line="276" w:lineRule="auto"/>
        <w:ind w:left="0"/>
        <w:rPr>
          <w:rFonts w:ascii="Times New Roman" w:hAnsi="Times New Roman"/>
          <w:sz w:val="24"/>
          <w:szCs w:val="24"/>
        </w:rPr>
      </w:pPr>
      <w:r w:rsidRPr="00535F00">
        <w:rPr>
          <w:rFonts w:ascii="Times New Roman" w:hAnsi="Times New Roman"/>
          <w:sz w:val="24"/>
          <w:szCs w:val="24"/>
        </w:rPr>
        <w:t xml:space="preserve">Subjekti i rivlerësimit është i detyruar të ndjekë aktivitetet trajnuese, të detyrueshme në kuadër të Programit të Formimit Vazhdues. Mospjesëmarrja në më shumë se 5 trajnime, sjell </w:t>
      </w:r>
      <w:proofErr w:type="spellStart"/>
      <w:r w:rsidRPr="00535F00">
        <w:rPr>
          <w:rFonts w:ascii="Times New Roman" w:hAnsi="Times New Roman"/>
          <w:sz w:val="24"/>
          <w:szCs w:val="24"/>
        </w:rPr>
        <w:t>mosfutjen</w:t>
      </w:r>
      <w:proofErr w:type="spellEnd"/>
      <w:r w:rsidRPr="00535F00">
        <w:rPr>
          <w:rFonts w:ascii="Times New Roman" w:hAnsi="Times New Roman"/>
          <w:sz w:val="24"/>
          <w:szCs w:val="24"/>
        </w:rPr>
        <w:t xml:space="preserve"> e tij në provimet e lëndëve të zhvilluara në Programin e Formimit Fillestar.</w:t>
      </w:r>
    </w:p>
    <w:p w:rsidR="00995CA0" w:rsidRPr="00535F00" w:rsidRDefault="00995CA0" w:rsidP="00995CA0">
      <w:pPr>
        <w:spacing w:after="0" w:line="276" w:lineRule="auto"/>
        <w:jc w:val="both"/>
        <w:rPr>
          <w:rFonts w:ascii="Times New Roman" w:hAnsi="Times New Roman"/>
          <w:sz w:val="24"/>
          <w:szCs w:val="24"/>
        </w:rPr>
      </w:pPr>
    </w:p>
    <w:p w:rsidR="00995CA0" w:rsidRPr="00535F00" w:rsidRDefault="00995CA0" w:rsidP="00995CA0">
      <w:pPr>
        <w:spacing w:after="0" w:line="276" w:lineRule="auto"/>
        <w:jc w:val="both"/>
        <w:rPr>
          <w:rFonts w:ascii="Times New Roman" w:eastAsia="MS Mincho" w:hAnsi="Times New Roman"/>
          <w:sz w:val="24"/>
          <w:szCs w:val="24"/>
        </w:rPr>
      </w:pPr>
      <w:r w:rsidRPr="00535F00">
        <w:rPr>
          <w:rFonts w:ascii="Times New Roman" w:hAnsi="Times New Roman"/>
          <w:sz w:val="24"/>
          <w:szCs w:val="24"/>
        </w:rPr>
        <w:t>Në përfundim të trajnimit, në funksion të ligjit nr. 84/2016, “</w:t>
      </w:r>
      <w:r w:rsidRPr="00535F00">
        <w:rPr>
          <w:rFonts w:ascii="Times New Roman" w:hAnsi="Times New Roman"/>
          <w:i/>
          <w:sz w:val="24"/>
          <w:szCs w:val="24"/>
        </w:rPr>
        <w:t>Për rivlerësimin kalimtar të gjyqtarëve dhe prokurorëve në Republikën e Shqipërisë</w:t>
      </w:r>
      <w:r w:rsidRPr="00535F00">
        <w:rPr>
          <w:rFonts w:ascii="Times New Roman" w:hAnsi="Times New Roman"/>
          <w:sz w:val="24"/>
          <w:szCs w:val="24"/>
        </w:rPr>
        <w:t xml:space="preserve">”, </w:t>
      </w:r>
      <w:r w:rsidRPr="00535F00">
        <w:rPr>
          <w:rFonts w:ascii="Times New Roman" w:eastAsia="MS Mincho" w:hAnsi="Times New Roman"/>
          <w:sz w:val="24"/>
          <w:szCs w:val="24"/>
        </w:rPr>
        <w:t xml:space="preserve">Shkolla e Magjistraturës i paraqet </w:t>
      </w:r>
      <w:r w:rsidRPr="00535F00">
        <w:rPr>
          <w:rFonts w:ascii="Times New Roman" w:eastAsia="MS Mincho" w:hAnsi="Times New Roman"/>
          <w:sz w:val="24"/>
          <w:szCs w:val="24"/>
        </w:rPr>
        <w:lastRenderedPageBreak/>
        <w:t>Sekretarit të Përgjithshëm të Komisionit dhe vëzhguesve ndërkombëtarë rezultatet e provimit përfundimtar, duke u shprehur nëse mangësitë janë mënjanuar ose jo.</w:t>
      </w:r>
    </w:p>
    <w:p w:rsidR="00995CA0" w:rsidRPr="00535F00" w:rsidRDefault="00995CA0" w:rsidP="00995CA0">
      <w:pPr>
        <w:spacing w:after="0" w:line="276" w:lineRule="auto"/>
        <w:jc w:val="both"/>
        <w:rPr>
          <w:rFonts w:ascii="Times New Roman" w:eastAsia="MS Mincho" w:hAnsi="Times New Roman"/>
          <w:sz w:val="24"/>
          <w:szCs w:val="24"/>
        </w:rPr>
      </w:pPr>
    </w:p>
    <w:p w:rsidR="00995CA0" w:rsidRPr="00535F00" w:rsidRDefault="00995CA0" w:rsidP="00995CA0">
      <w:pPr>
        <w:spacing w:after="0" w:line="276" w:lineRule="auto"/>
        <w:jc w:val="both"/>
        <w:rPr>
          <w:rFonts w:ascii="Times New Roman" w:eastAsia="MS Mincho" w:hAnsi="Times New Roman"/>
          <w:sz w:val="24"/>
          <w:szCs w:val="24"/>
        </w:rPr>
      </w:pPr>
      <w:r w:rsidRPr="00535F00">
        <w:rPr>
          <w:rFonts w:ascii="Times New Roman" w:eastAsia="MS Mincho" w:hAnsi="Times New Roman"/>
          <w:sz w:val="24"/>
          <w:szCs w:val="24"/>
        </w:rPr>
        <w:t xml:space="preserve">Komisioni njofton subjektin e rivlerësimit brenda 10 (dhjetë) ditëve të paraqesë një shpjegim me shkrim mbi arsyet e </w:t>
      </w:r>
      <w:proofErr w:type="spellStart"/>
      <w:r w:rsidRPr="00535F00">
        <w:rPr>
          <w:rFonts w:ascii="Times New Roman" w:eastAsia="MS Mincho" w:hAnsi="Times New Roman"/>
          <w:sz w:val="24"/>
          <w:szCs w:val="24"/>
        </w:rPr>
        <w:t>mospërfundimit</w:t>
      </w:r>
      <w:proofErr w:type="spellEnd"/>
      <w:r w:rsidRPr="00535F00">
        <w:rPr>
          <w:rFonts w:ascii="Times New Roman" w:eastAsia="MS Mincho" w:hAnsi="Times New Roman"/>
          <w:sz w:val="24"/>
          <w:szCs w:val="24"/>
        </w:rPr>
        <w:t xml:space="preserve"> me rezultate të kënaqshme të programit të trajnimit gjatë periudhës së pezullimit. Një kopje e këtij njoftimi i dërgohet vëzhguesit ndërkombëtar.</w:t>
      </w: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ind w:left="360"/>
        <w:rPr>
          <w:rFonts w:ascii="Times New Roman" w:eastAsia="MS Mincho" w:hAnsi="Times New Roman"/>
          <w:b/>
        </w:rPr>
      </w:pPr>
      <w:r w:rsidRPr="00535F00">
        <w:rPr>
          <w:rFonts w:ascii="Times New Roman" w:eastAsia="MS Mincho" w:hAnsi="Times New Roman"/>
          <w:b/>
        </w:rPr>
        <w:t>Plani mësimor njëvjeçar për Programin e Formimit Fillestar për subjektin e rivlerësimit</w:t>
      </w:r>
    </w:p>
    <w:p w:rsidR="00995CA0" w:rsidRPr="00535F00" w:rsidRDefault="00995CA0" w:rsidP="00995CA0">
      <w:pPr>
        <w:jc w:val="both"/>
        <w:rPr>
          <w:rFonts w:ascii="Times New Roman" w:eastAsia="MS Mincho" w:hAnsi="Times New Roman"/>
          <w:b/>
        </w:rPr>
      </w:pPr>
    </w:p>
    <w:p w:rsidR="00995CA0" w:rsidRPr="00535F00" w:rsidRDefault="00995CA0" w:rsidP="00995CA0">
      <w:pPr>
        <w:pStyle w:val="NoSpacing"/>
        <w:numPr>
          <w:ilvl w:val="0"/>
          <w:numId w:val="6"/>
        </w:numPr>
        <w:rPr>
          <w:rFonts w:ascii="Times New Roman" w:hAnsi="Times New Roman"/>
          <w:b/>
          <w:lang w:val="sq-AL"/>
        </w:rPr>
      </w:pPr>
      <w:r w:rsidRPr="00535F00">
        <w:rPr>
          <w:rFonts w:ascii="Times New Roman" w:hAnsi="Times New Roman"/>
          <w:b/>
          <w:lang w:val="sq-AL"/>
        </w:rPr>
        <w:t>Të përgjithshme</w:t>
      </w:r>
    </w:p>
    <w:p w:rsidR="00995CA0" w:rsidRPr="00535F00" w:rsidRDefault="00995CA0" w:rsidP="00995CA0">
      <w:pPr>
        <w:pStyle w:val="NoSpacing"/>
        <w:rPr>
          <w:rFonts w:ascii="Times New Roman" w:hAnsi="Times New Roman"/>
          <w:b/>
          <w:lang w:val="sq-AL"/>
        </w:rPr>
      </w:pPr>
      <w:r w:rsidRPr="00535F00">
        <w:rPr>
          <w:rFonts w:ascii="Times New Roman" w:hAnsi="Times New Roman"/>
          <w:lang w:val="sq-AL"/>
        </w:rPr>
        <w:t xml:space="preserve"> </w:t>
      </w:r>
    </w:p>
    <w:p w:rsidR="00995CA0" w:rsidRPr="00535F00" w:rsidRDefault="00995CA0" w:rsidP="00995CA0">
      <w:pPr>
        <w:numPr>
          <w:ilvl w:val="0"/>
          <w:numId w:val="2"/>
        </w:numPr>
        <w:spacing w:after="0" w:line="240" w:lineRule="auto"/>
        <w:jc w:val="both"/>
        <w:rPr>
          <w:rFonts w:ascii="Times New Roman" w:eastAsia="Times New Roman" w:hAnsi="Times New Roman"/>
          <w:sz w:val="24"/>
          <w:szCs w:val="24"/>
          <w:lang w:eastAsia="en-GB"/>
        </w:rPr>
      </w:pPr>
      <w:r w:rsidRPr="00535F00">
        <w:rPr>
          <w:rFonts w:ascii="Times New Roman" w:eastAsia="Times New Roman" w:hAnsi="Times New Roman"/>
          <w:sz w:val="24"/>
          <w:szCs w:val="24"/>
          <w:lang w:eastAsia="en-GB"/>
        </w:rPr>
        <w:t xml:space="preserve">Semestri i parë fillon më: </w:t>
      </w:r>
    </w:p>
    <w:p w:rsidR="00995CA0" w:rsidRPr="00535F00" w:rsidRDefault="00995CA0" w:rsidP="00995CA0">
      <w:pPr>
        <w:spacing w:after="0" w:line="240" w:lineRule="auto"/>
        <w:ind w:left="720" w:firstLine="720"/>
        <w:jc w:val="both"/>
        <w:rPr>
          <w:rFonts w:ascii="Times New Roman" w:eastAsia="Times New Roman" w:hAnsi="Times New Roman"/>
          <w:sz w:val="24"/>
          <w:szCs w:val="24"/>
          <w:lang w:eastAsia="en-GB"/>
        </w:rPr>
      </w:pPr>
      <w:r w:rsidRPr="00535F00">
        <w:rPr>
          <w:rFonts w:ascii="Times New Roman" w:eastAsia="Times New Roman" w:hAnsi="Times New Roman"/>
          <w:sz w:val="24"/>
          <w:szCs w:val="24"/>
          <w:lang w:eastAsia="en-GB"/>
        </w:rPr>
        <w:t>7 tetor 2024 dhe mbaron më 31 janar 2025 (15 javë).</w:t>
      </w:r>
    </w:p>
    <w:p w:rsidR="00995CA0" w:rsidRPr="00535F00" w:rsidRDefault="00995CA0" w:rsidP="00995CA0">
      <w:pPr>
        <w:numPr>
          <w:ilvl w:val="0"/>
          <w:numId w:val="2"/>
        </w:numPr>
        <w:spacing w:after="0" w:line="240" w:lineRule="auto"/>
        <w:jc w:val="both"/>
        <w:rPr>
          <w:rFonts w:ascii="Times New Roman" w:eastAsia="Times New Roman" w:hAnsi="Times New Roman"/>
          <w:sz w:val="24"/>
          <w:szCs w:val="24"/>
          <w:lang w:eastAsia="en-GB"/>
        </w:rPr>
      </w:pPr>
      <w:r w:rsidRPr="00535F00">
        <w:rPr>
          <w:rFonts w:ascii="Times New Roman" w:eastAsia="Times New Roman" w:hAnsi="Times New Roman"/>
          <w:sz w:val="24"/>
          <w:szCs w:val="24"/>
          <w:lang w:eastAsia="en-GB"/>
        </w:rPr>
        <w:t xml:space="preserve">Semestri i dytë fillon në:  </w:t>
      </w:r>
    </w:p>
    <w:p w:rsidR="00995CA0" w:rsidRPr="00535F00" w:rsidRDefault="00995CA0" w:rsidP="00995CA0">
      <w:pPr>
        <w:spacing w:after="0" w:line="240" w:lineRule="auto"/>
        <w:ind w:left="720" w:firstLine="720"/>
        <w:jc w:val="both"/>
        <w:rPr>
          <w:rFonts w:ascii="Times New Roman" w:eastAsia="Times New Roman" w:hAnsi="Times New Roman"/>
          <w:sz w:val="24"/>
          <w:szCs w:val="24"/>
          <w:lang w:eastAsia="en-GB"/>
        </w:rPr>
      </w:pPr>
      <w:r w:rsidRPr="00535F00">
        <w:rPr>
          <w:rFonts w:ascii="Times New Roman" w:eastAsia="Times New Roman" w:hAnsi="Times New Roman"/>
          <w:sz w:val="24"/>
          <w:szCs w:val="24"/>
          <w:lang w:eastAsia="en-GB"/>
        </w:rPr>
        <w:t>10 shkurt 2025 dhe mbaron më 23 maj 2025 (15 javë).</w:t>
      </w:r>
    </w:p>
    <w:p w:rsidR="00995CA0" w:rsidRPr="00535F00" w:rsidRDefault="00995CA0" w:rsidP="00995CA0">
      <w:pPr>
        <w:pStyle w:val="NoSpacing"/>
        <w:ind w:left="720"/>
        <w:jc w:val="both"/>
        <w:rPr>
          <w:rFonts w:ascii="Times New Roman" w:hAnsi="Times New Roman"/>
          <w:lang w:val="sq-AL"/>
        </w:rPr>
      </w:pPr>
      <w:r w:rsidRPr="00535F00">
        <w:rPr>
          <w:rFonts w:ascii="Times New Roman" w:hAnsi="Times New Roman"/>
          <w:highlight w:val="yellow"/>
          <w:lang w:val="sq-AL"/>
        </w:rPr>
        <w:t xml:space="preserve">      </w:t>
      </w:r>
    </w:p>
    <w:p w:rsidR="00995CA0" w:rsidRPr="00535F00" w:rsidRDefault="00995CA0" w:rsidP="00995CA0">
      <w:pPr>
        <w:pStyle w:val="NoSpacing"/>
        <w:numPr>
          <w:ilvl w:val="0"/>
          <w:numId w:val="2"/>
        </w:numPr>
        <w:jc w:val="both"/>
        <w:rPr>
          <w:rFonts w:ascii="Times New Roman" w:hAnsi="Times New Roman"/>
          <w:lang w:val="sq-AL"/>
        </w:rPr>
      </w:pPr>
      <w:r w:rsidRPr="00535F00">
        <w:rPr>
          <w:rFonts w:ascii="Times New Roman" w:hAnsi="Times New Roman"/>
          <w:lang w:val="sq-AL"/>
        </w:rPr>
        <w:t>Totali i lëndëve</w:t>
      </w:r>
      <w:r w:rsidRPr="00535F00">
        <w:rPr>
          <w:rFonts w:ascii="Times New Roman" w:hAnsi="Times New Roman"/>
          <w:b/>
          <w:lang w:val="sq-AL"/>
        </w:rPr>
        <w:t xml:space="preserve"> </w:t>
      </w:r>
      <w:r w:rsidRPr="00535F00">
        <w:rPr>
          <w:rFonts w:ascii="Times New Roman" w:hAnsi="Times New Roman"/>
          <w:lang w:val="sq-AL"/>
        </w:rPr>
        <w:t>që do të zhvilloj</w:t>
      </w:r>
      <w:r w:rsidRPr="00535F00">
        <w:rPr>
          <w:rFonts w:ascii="Nirmala UI" w:hAnsi="Nirmala UI" w:cs="Nirmala UI"/>
          <w:lang w:val="sq-AL"/>
        </w:rPr>
        <w:t>ë</w:t>
      </w:r>
      <w:r w:rsidRPr="00535F00">
        <w:rPr>
          <w:rFonts w:ascii="Times New Roman" w:hAnsi="Times New Roman"/>
          <w:lang w:val="sq-AL"/>
        </w:rPr>
        <w:t xml:space="preserve"> subjekti i rivlerësimit do të jetë 6 (gjashtë), nga të cilat:</w:t>
      </w:r>
    </w:p>
    <w:p w:rsidR="00995CA0" w:rsidRPr="00535F00" w:rsidRDefault="00995CA0" w:rsidP="00995CA0">
      <w:pPr>
        <w:pStyle w:val="NoSpacing"/>
        <w:ind w:left="720"/>
        <w:jc w:val="both"/>
        <w:rPr>
          <w:rFonts w:ascii="Times New Roman" w:hAnsi="Times New Roman"/>
          <w:strike/>
          <w:lang w:val="sq-AL"/>
        </w:rPr>
      </w:pPr>
      <w:r w:rsidRPr="00535F00">
        <w:rPr>
          <w:rFonts w:ascii="Times New Roman" w:hAnsi="Times New Roman"/>
          <w:lang w:val="sq-AL"/>
        </w:rPr>
        <w:t xml:space="preserve"> </w:t>
      </w:r>
    </w:p>
    <w:p w:rsidR="00995CA0" w:rsidRPr="00535F00" w:rsidRDefault="00995CA0" w:rsidP="00995CA0">
      <w:pPr>
        <w:pStyle w:val="NoSpacing"/>
        <w:ind w:left="993" w:hanging="284"/>
        <w:jc w:val="both"/>
        <w:rPr>
          <w:rFonts w:ascii="Times New Roman" w:hAnsi="Times New Roman"/>
          <w:lang w:val="sq-AL"/>
        </w:rPr>
      </w:pPr>
      <w:r w:rsidRPr="00535F00">
        <w:rPr>
          <w:rFonts w:ascii="Times New Roman" w:hAnsi="Times New Roman"/>
          <w:lang w:val="sq-AL"/>
        </w:rPr>
        <w:t xml:space="preserve"> 5 (pesë) lëndë janë kryesore dhe 1 (një) lëndë jo kryesore;</w:t>
      </w:r>
    </w:p>
    <w:p w:rsidR="00995CA0" w:rsidRPr="00535F00" w:rsidRDefault="00995CA0" w:rsidP="00995CA0">
      <w:pPr>
        <w:pStyle w:val="NoSpacing"/>
        <w:jc w:val="both"/>
        <w:rPr>
          <w:rFonts w:ascii="Times New Roman" w:hAnsi="Times New Roman"/>
          <w:lang w:val="sq-AL"/>
        </w:rPr>
      </w:pPr>
    </w:p>
    <w:p w:rsidR="00995CA0" w:rsidRPr="00535F00" w:rsidRDefault="00995CA0" w:rsidP="00995CA0">
      <w:pPr>
        <w:pStyle w:val="NoSpacing"/>
        <w:numPr>
          <w:ilvl w:val="0"/>
          <w:numId w:val="2"/>
        </w:numPr>
        <w:jc w:val="both"/>
        <w:rPr>
          <w:rFonts w:ascii="Times New Roman" w:hAnsi="Times New Roman"/>
          <w:b/>
          <w:u w:val="single"/>
          <w:lang w:val="sq-AL"/>
        </w:rPr>
      </w:pPr>
      <w:r w:rsidRPr="00535F00">
        <w:rPr>
          <w:rFonts w:ascii="Times New Roman" w:hAnsi="Times New Roman"/>
          <w:lang w:val="sq-AL"/>
        </w:rPr>
        <w:t>Totali i orëve që zhvillohen nga subjekti gjatë vitit akademik është 354 orë.</w:t>
      </w:r>
    </w:p>
    <w:p w:rsidR="00995CA0" w:rsidRPr="00535F00" w:rsidRDefault="00995CA0" w:rsidP="00995CA0">
      <w:pPr>
        <w:pStyle w:val="NoSpacing"/>
        <w:jc w:val="both"/>
        <w:rPr>
          <w:lang w:val="sq-A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jc w:val="center"/>
        <w:rPr>
          <w:rFonts w:ascii="Times New Roman" w:eastAsia="MS Mincho" w:hAnsi="Times New Roman"/>
          <w:b/>
          <w:sz w:val="24"/>
          <w:szCs w:val="24"/>
          <w:lang w:eastAsia="x-none"/>
        </w:rPr>
      </w:pPr>
    </w:p>
    <w:p w:rsidR="00995CA0" w:rsidRPr="00535F00" w:rsidRDefault="00995CA0" w:rsidP="00995CA0">
      <w:pPr>
        <w:jc w:val="both"/>
        <w:rPr>
          <w:rFonts w:ascii="Times New Roman" w:eastAsia="MS Mincho" w:hAnsi="Times New Roman"/>
          <w:b/>
          <w:sz w:val="24"/>
          <w:szCs w:val="24"/>
        </w:rPr>
      </w:pPr>
      <w:r w:rsidRPr="00535F00">
        <w:rPr>
          <w:rFonts w:ascii="Times New Roman" w:eastAsia="MS Mincho" w:hAnsi="Times New Roman"/>
          <w:b/>
          <w:sz w:val="24"/>
          <w:szCs w:val="24"/>
        </w:rPr>
        <w:t>2. Lëndët për subjektet e rivlerësimit gjyqtarë</w:t>
      </w:r>
    </w:p>
    <w:p w:rsidR="00995CA0" w:rsidRPr="00535F00" w:rsidRDefault="00995CA0" w:rsidP="00995CA0">
      <w:pPr>
        <w:pStyle w:val="CommentText"/>
        <w:jc w:val="both"/>
        <w:rPr>
          <w:rFonts w:ascii="Times New Roman" w:eastAsia="MS Mincho" w:hAnsi="Times New Roman"/>
          <w:sz w:val="24"/>
          <w:szCs w:val="24"/>
        </w:rPr>
      </w:pPr>
      <w:r w:rsidRPr="00535F00">
        <w:rPr>
          <w:rFonts w:ascii="Times New Roman" w:eastAsia="MS Mincho" w:hAnsi="Times New Roman"/>
          <w:sz w:val="24"/>
          <w:szCs w:val="24"/>
        </w:rPr>
        <w:t xml:space="preserve">Shkolla e Magjistraturës </w:t>
      </w:r>
      <w:r w:rsidRPr="00535F00">
        <w:rPr>
          <w:rFonts w:ascii="Times New Roman" w:hAnsi="Times New Roman"/>
          <w:sz w:val="24"/>
          <w:szCs w:val="24"/>
        </w:rPr>
        <w:t>ofron një program të specializuar për subjektin e rivlerësimit, sipas Tabelës nr. 1.</w:t>
      </w:r>
      <w:r w:rsidRPr="00535F00">
        <w:rPr>
          <w:rFonts w:ascii="Times New Roman" w:eastAsia="MS Mincho" w:hAnsi="Times New Roman"/>
          <w:sz w:val="24"/>
          <w:szCs w:val="24"/>
        </w:rPr>
        <w:t xml:space="preserve"> </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530"/>
        <w:gridCol w:w="1853"/>
      </w:tblGrid>
      <w:tr w:rsidR="00995CA0" w:rsidRPr="00535F00" w:rsidTr="00CA348F">
        <w:trPr>
          <w:trHeight w:val="817"/>
          <w:jc w:val="center"/>
        </w:trPr>
        <w:tc>
          <w:tcPr>
            <w:tcW w:w="667" w:type="dxa"/>
            <w:shd w:val="clear" w:color="auto" w:fill="auto"/>
            <w:vAlign w:val="center"/>
          </w:tcPr>
          <w:p w:rsidR="00995CA0" w:rsidRPr="00535F00" w:rsidRDefault="00995CA0" w:rsidP="00CA348F">
            <w:pPr>
              <w:pStyle w:val="NoSpacing1"/>
              <w:jc w:val="center"/>
              <w:rPr>
                <w:b/>
                <w:lang w:val="sq-AL"/>
              </w:rPr>
            </w:pPr>
            <w:r w:rsidRPr="00535F00">
              <w:rPr>
                <w:b/>
                <w:lang w:val="sq-AL"/>
              </w:rPr>
              <w:t>Nr.</w:t>
            </w:r>
          </w:p>
        </w:tc>
        <w:tc>
          <w:tcPr>
            <w:tcW w:w="5530" w:type="dxa"/>
            <w:shd w:val="clear" w:color="auto" w:fill="auto"/>
            <w:vAlign w:val="center"/>
          </w:tcPr>
          <w:p w:rsidR="00995CA0" w:rsidRPr="00535F00" w:rsidRDefault="00995CA0" w:rsidP="00CA348F">
            <w:pPr>
              <w:pStyle w:val="NoSpacing1"/>
              <w:jc w:val="center"/>
              <w:rPr>
                <w:b/>
                <w:lang w:val="sq-AL"/>
              </w:rPr>
            </w:pPr>
            <w:r w:rsidRPr="00535F00">
              <w:rPr>
                <w:b/>
                <w:lang w:val="sq-AL"/>
              </w:rPr>
              <w:t>Lëndët</w:t>
            </w:r>
          </w:p>
        </w:tc>
        <w:tc>
          <w:tcPr>
            <w:tcW w:w="1853" w:type="dxa"/>
          </w:tcPr>
          <w:p w:rsidR="00995CA0" w:rsidRPr="00535F00" w:rsidRDefault="00995CA0" w:rsidP="00CA348F">
            <w:pPr>
              <w:pStyle w:val="NoSpacing1"/>
              <w:jc w:val="center"/>
              <w:rPr>
                <w:b/>
                <w:lang w:val="sq-AL"/>
              </w:rPr>
            </w:pPr>
          </w:p>
          <w:p w:rsidR="00995CA0" w:rsidRPr="00535F00" w:rsidRDefault="00995CA0" w:rsidP="00CA348F">
            <w:pPr>
              <w:pStyle w:val="NoSpacing1"/>
              <w:jc w:val="center"/>
              <w:rPr>
                <w:b/>
                <w:lang w:val="sq-AL"/>
              </w:rPr>
            </w:pPr>
            <w:r w:rsidRPr="00535F00">
              <w:rPr>
                <w:b/>
                <w:lang w:val="sq-AL"/>
              </w:rPr>
              <w:t>Orët në auditor</w:t>
            </w: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lang w:val="sq-AL"/>
              </w:rPr>
            </w:pPr>
            <w:r w:rsidRPr="00535F00">
              <w:rPr>
                <w:lang w:val="sq-AL"/>
              </w:rPr>
              <w:t>1</w:t>
            </w:r>
          </w:p>
        </w:tc>
        <w:tc>
          <w:tcPr>
            <w:tcW w:w="5530" w:type="dxa"/>
            <w:shd w:val="clear" w:color="auto" w:fill="auto"/>
            <w:vAlign w:val="center"/>
          </w:tcPr>
          <w:p w:rsidR="00995CA0" w:rsidRPr="00535F00" w:rsidRDefault="00995CA0" w:rsidP="00CA348F">
            <w:pPr>
              <w:pStyle w:val="NoSpacing1"/>
              <w:rPr>
                <w:lang w:val="sq-AL"/>
              </w:rPr>
            </w:pPr>
            <w:r w:rsidRPr="00535F00">
              <w:rPr>
                <w:lang w:val="sq-AL"/>
              </w:rPr>
              <w:t xml:space="preserve">Procedurë </w:t>
            </w:r>
            <w:r>
              <w:rPr>
                <w:lang w:val="sq-AL"/>
              </w:rPr>
              <w:t>c</w:t>
            </w:r>
            <w:r w:rsidRPr="00535F00">
              <w:rPr>
                <w:lang w:val="sq-AL"/>
              </w:rPr>
              <w:t>ivile</w:t>
            </w:r>
          </w:p>
        </w:tc>
        <w:tc>
          <w:tcPr>
            <w:tcW w:w="1853" w:type="dxa"/>
          </w:tcPr>
          <w:p w:rsidR="00995CA0" w:rsidRPr="00535F00" w:rsidRDefault="00995CA0" w:rsidP="00CA348F">
            <w:pPr>
              <w:pStyle w:val="NoSpacing1"/>
              <w:rPr>
                <w:lang w:val="sq-AL"/>
              </w:rPr>
            </w:pPr>
            <w:r w:rsidRPr="00535F00">
              <w:rPr>
                <w:lang w:val="sq-AL"/>
              </w:rPr>
              <w:t>90</w:t>
            </w: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lang w:val="sq-AL"/>
              </w:rPr>
            </w:pPr>
            <w:r w:rsidRPr="00535F00">
              <w:rPr>
                <w:lang w:val="sq-AL"/>
              </w:rPr>
              <w:t>2</w:t>
            </w:r>
          </w:p>
        </w:tc>
        <w:tc>
          <w:tcPr>
            <w:tcW w:w="5530" w:type="dxa"/>
            <w:shd w:val="clear" w:color="auto" w:fill="auto"/>
            <w:vAlign w:val="center"/>
          </w:tcPr>
          <w:p w:rsidR="00995CA0" w:rsidRPr="00535F00" w:rsidRDefault="00995CA0" w:rsidP="00CA348F">
            <w:pPr>
              <w:pStyle w:val="NoSpacing1"/>
              <w:rPr>
                <w:lang w:val="sq-AL"/>
              </w:rPr>
            </w:pPr>
            <w:r w:rsidRPr="00535F00">
              <w:rPr>
                <w:lang w:val="sq-AL"/>
              </w:rPr>
              <w:t>Procedurë penale</w:t>
            </w:r>
          </w:p>
        </w:tc>
        <w:tc>
          <w:tcPr>
            <w:tcW w:w="1853" w:type="dxa"/>
          </w:tcPr>
          <w:p w:rsidR="00995CA0" w:rsidRPr="00535F00" w:rsidRDefault="00995CA0" w:rsidP="00CA348F">
            <w:pPr>
              <w:pStyle w:val="NoSpacing1"/>
              <w:rPr>
                <w:lang w:val="sq-AL"/>
              </w:rPr>
            </w:pPr>
            <w:r w:rsidRPr="00535F00">
              <w:rPr>
                <w:lang w:val="sq-AL"/>
              </w:rPr>
              <w:t>78</w:t>
            </w: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lang w:val="sq-AL"/>
              </w:rPr>
            </w:pPr>
            <w:r w:rsidRPr="00535F00">
              <w:rPr>
                <w:lang w:val="sq-AL"/>
              </w:rPr>
              <w:t>3</w:t>
            </w:r>
          </w:p>
        </w:tc>
        <w:tc>
          <w:tcPr>
            <w:tcW w:w="5530" w:type="dxa"/>
            <w:shd w:val="clear" w:color="auto" w:fill="auto"/>
            <w:vAlign w:val="center"/>
          </w:tcPr>
          <w:p w:rsidR="00995CA0" w:rsidRPr="00535F00" w:rsidRDefault="00995CA0" w:rsidP="00CA348F">
            <w:pPr>
              <w:pStyle w:val="NoSpacing1"/>
              <w:rPr>
                <w:lang w:val="sq-AL"/>
              </w:rPr>
            </w:pPr>
            <w:r w:rsidRPr="00535F00">
              <w:rPr>
                <w:lang w:val="sq-AL"/>
              </w:rPr>
              <w:t xml:space="preserve">E drejtë kushtetuese dhe të </w:t>
            </w:r>
            <w:r>
              <w:rPr>
                <w:lang w:val="sq-AL"/>
              </w:rPr>
              <w:t>D</w:t>
            </w:r>
            <w:r w:rsidRPr="00535F00">
              <w:rPr>
                <w:lang w:val="sq-AL"/>
              </w:rPr>
              <w:t xml:space="preserve">rejtat e </w:t>
            </w:r>
            <w:r>
              <w:rPr>
                <w:lang w:val="sq-AL"/>
              </w:rPr>
              <w:t>N</w:t>
            </w:r>
            <w:r w:rsidRPr="00535F00">
              <w:rPr>
                <w:lang w:val="sq-AL"/>
              </w:rPr>
              <w:t>jeriut</w:t>
            </w:r>
          </w:p>
        </w:tc>
        <w:tc>
          <w:tcPr>
            <w:tcW w:w="1853" w:type="dxa"/>
          </w:tcPr>
          <w:p w:rsidR="00995CA0" w:rsidRPr="00535F00" w:rsidRDefault="00995CA0" w:rsidP="00CA348F">
            <w:pPr>
              <w:pStyle w:val="NoSpacing1"/>
              <w:rPr>
                <w:lang w:val="sq-AL"/>
              </w:rPr>
            </w:pPr>
            <w:r w:rsidRPr="00535F00">
              <w:rPr>
                <w:lang w:val="sq-AL"/>
              </w:rPr>
              <w:t>60</w:t>
            </w: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lang w:val="sq-AL"/>
              </w:rPr>
            </w:pPr>
            <w:r w:rsidRPr="00535F00">
              <w:rPr>
                <w:lang w:val="sq-AL"/>
              </w:rPr>
              <w:t>4</w:t>
            </w:r>
          </w:p>
        </w:tc>
        <w:tc>
          <w:tcPr>
            <w:tcW w:w="5530" w:type="dxa"/>
            <w:shd w:val="clear" w:color="auto" w:fill="auto"/>
            <w:vAlign w:val="center"/>
          </w:tcPr>
          <w:p w:rsidR="00995CA0" w:rsidRPr="00535F00" w:rsidRDefault="00995CA0" w:rsidP="00CA348F">
            <w:pPr>
              <w:pStyle w:val="NoSpacing1"/>
              <w:rPr>
                <w:lang w:val="sq-AL"/>
              </w:rPr>
            </w:pPr>
            <w:r w:rsidRPr="00535F00">
              <w:rPr>
                <w:lang w:val="sq-AL"/>
              </w:rPr>
              <w:t>Arsyetim dhe shkrim ligjor</w:t>
            </w:r>
          </w:p>
          <w:p w:rsidR="00995CA0" w:rsidRPr="00535F00" w:rsidRDefault="00995CA0" w:rsidP="00CA348F">
            <w:pPr>
              <w:pStyle w:val="NoSpacing1"/>
              <w:rPr>
                <w:lang w:val="sq-AL"/>
              </w:rPr>
            </w:pPr>
            <w:r w:rsidRPr="00535F00">
              <w:rPr>
                <w:lang w:val="sq-AL"/>
              </w:rPr>
              <w:t xml:space="preserve">Pjesa e </w:t>
            </w:r>
            <w:r>
              <w:rPr>
                <w:lang w:val="sq-AL"/>
              </w:rPr>
              <w:t>p</w:t>
            </w:r>
            <w:r w:rsidRPr="00535F00">
              <w:rPr>
                <w:lang w:val="sq-AL"/>
              </w:rPr>
              <w:t xml:space="preserve">ërgjithshme </w:t>
            </w:r>
          </w:p>
          <w:p w:rsidR="00995CA0" w:rsidRPr="00535F00" w:rsidRDefault="00995CA0" w:rsidP="00CA348F">
            <w:pPr>
              <w:pStyle w:val="NoSpacing1"/>
              <w:rPr>
                <w:lang w:val="sq-AL"/>
              </w:rPr>
            </w:pPr>
            <w:r w:rsidRPr="00535F00">
              <w:rPr>
                <w:lang w:val="sq-AL"/>
              </w:rPr>
              <w:t>Pjesa e posaçme për gjyqtarë dhe prokurorë</w:t>
            </w:r>
          </w:p>
        </w:tc>
        <w:tc>
          <w:tcPr>
            <w:tcW w:w="1853" w:type="dxa"/>
            <w:vAlign w:val="center"/>
          </w:tcPr>
          <w:p w:rsidR="00995CA0" w:rsidRPr="00535F00" w:rsidRDefault="00995CA0" w:rsidP="00CA348F">
            <w:pPr>
              <w:pStyle w:val="NoSpacing1"/>
              <w:rPr>
                <w:lang w:val="sq-AL"/>
              </w:rPr>
            </w:pPr>
            <w:r w:rsidRPr="00535F00">
              <w:rPr>
                <w:lang w:val="sq-AL"/>
              </w:rPr>
              <w:t>60</w:t>
            </w: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lang w:val="sq-AL"/>
              </w:rPr>
            </w:pPr>
            <w:r w:rsidRPr="00535F00">
              <w:rPr>
                <w:lang w:val="sq-AL"/>
              </w:rPr>
              <w:t>5</w:t>
            </w:r>
          </w:p>
        </w:tc>
        <w:tc>
          <w:tcPr>
            <w:tcW w:w="5530" w:type="dxa"/>
            <w:shd w:val="clear" w:color="auto" w:fill="auto"/>
            <w:vAlign w:val="center"/>
          </w:tcPr>
          <w:p w:rsidR="00995CA0" w:rsidRPr="00535F00" w:rsidRDefault="00995CA0" w:rsidP="00CA348F">
            <w:pPr>
              <w:pStyle w:val="NoSpacing1"/>
              <w:rPr>
                <w:lang w:val="sq-AL"/>
              </w:rPr>
            </w:pPr>
            <w:r w:rsidRPr="00535F00">
              <w:rPr>
                <w:lang w:val="sq-AL"/>
              </w:rPr>
              <w:t>Etikë profesionale</w:t>
            </w:r>
          </w:p>
        </w:tc>
        <w:tc>
          <w:tcPr>
            <w:tcW w:w="1853" w:type="dxa"/>
          </w:tcPr>
          <w:p w:rsidR="00995CA0" w:rsidRPr="00535F00" w:rsidRDefault="00995CA0" w:rsidP="00CA348F">
            <w:pPr>
              <w:pStyle w:val="NoSpacing1"/>
              <w:rPr>
                <w:lang w:val="sq-AL"/>
              </w:rPr>
            </w:pPr>
            <w:r w:rsidRPr="00535F00">
              <w:rPr>
                <w:lang w:val="sq-AL"/>
              </w:rPr>
              <w:t>60</w:t>
            </w: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lang w:val="sq-AL"/>
              </w:rPr>
            </w:pPr>
            <w:r w:rsidRPr="00535F00">
              <w:rPr>
                <w:lang w:val="sq-AL"/>
              </w:rPr>
              <w:t>6</w:t>
            </w:r>
          </w:p>
        </w:tc>
        <w:tc>
          <w:tcPr>
            <w:tcW w:w="5530" w:type="dxa"/>
            <w:shd w:val="clear" w:color="auto" w:fill="auto"/>
            <w:vAlign w:val="center"/>
          </w:tcPr>
          <w:p w:rsidR="00995CA0" w:rsidRPr="00535F00" w:rsidRDefault="00995CA0" w:rsidP="00CA348F">
            <w:pPr>
              <w:pStyle w:val="NoSpacing1"/>
              <w:rPr>
                <w:lang w:val="sq-AL"/>
              </w:rPr>
            </w:pPr>
            <w:r w:rsidRPr="00535F00">
              <w:rPr>
                <w:lang w:val="sq-AL"/>
              </w:rPr>
              <w:t>Administrimi i gjykatave dhe prokurorive. Menaxhimi i kohës gjyqësore</w:t>
            </w:r>
          </w:p>
        </w:tc>
        <w:tc>
          <w:tcPr>
            <w:tcW w:w="1853" w:type="dxa"/>
            <w:vAlign w:val="center"/>
          </w:tcPr>
          <w:p w:rsidR="00995CA0" w:rsidRPr="00535F00" w:rsidRDefault="00995CA0" w:rsidP="00CA348F">
            <w:pPr>
              <w:pStyle w:val="NoSpacing1"/>
              <w:rPr>
                <w:lang w:val="sq-AL"/>
              </w:rPr>
            </w:pPr>
            <w:r w:rsidRPr="00535F00">
              <w:rPr>
                <w:lang w:val="sq-AL"/>
              </w:rPr>
              <w:t>24</w:t>
            </w: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lang w:val="sq-AL"/>
              </w:rPr>
            </w:pPr>
          </w:p>
        </w:tc>
        <w:tc>
          <w:tcPr>
            <w:tcW w:w="5530" w:type="dxa"/>
            <w:shd w:val="clear" w:color="auto" w:fill="auto"/>
            <w:vAlign w:val="center"/>
          </w:tcPr>
          <w:p w:rsidR="00995CA0" w:rsidRPr="00535F00" w:rsidRDefault="00995CA0" w:rsidP="00CA348F">
            <w:pPr>
              <w:pStyle w:val="NoSpacing1"/>
              <w:rPr>
                <w:color w:val="FF0000"/>
                <w:lang w:val="sq-AL"/>
              </w:rPr>
            </w:pPr>
          </w:p>
        </w:tc>
        <w:tc>
          <w:tcPr>
            <w:tcW w:w="1853" w:type="dxa"/>
            <w:vAlign w:val="center"/>
          </w:tcPr>
          <w:p w:rsidR="00995CA0" w:rsidRPr="00535F00" w:rsidRDefault="00995CA0" w:rsidP="00CA348F">
            <w:pPr>
              <w:pStyle w:val="NoSpacing1"/>
              <w:rPr>
                <w:color w:val="FF0000"/>
                <w:lang w:val="sq-AL"/>
              </w:rPr>
            </w:pPr>
          </w:p>
        </w:tc>
      </w:tr>
      <w:tr w:rsidR="00995CA0" w:rsidRPr="00535F00" w:rsidTr="00CA348F">
        <w:trPr>
          <w:jc w:val="center"/>
        </w:trPr>
        <w:tc>
          <w:tcPr>
            <w:tcW w:w="667" w:type="dxa"/>
            <w:shd w:val="clear" w:color="auto" w:fill="auto"/>
            <w:vAlign w:val="center"/>
          </w:tcPr>
          <w:p w:rsidR="00995CA0" w:rsidRPr="00535F00" w:rsidRDefault="00995CA0" w:rsidP="00CA348F">
            <w:pPr>
              <w:pStyle w:val="NoSpacing1"/>
              <w:jc w:val="center"/>
              <w:rPr>
                <w:highlight w:val="green"/>
                <w:lang w:val="sq-AL"/>
              </w:rPr>
            </w:pPr>
          </w:p>
        </w:tc>
        <w:tc>
          <w:tcPr>
            <w:tcW w:w="5530" w:type="dxa"/>
            <w:shd w:val="clear" w:color="auto" w:fill="auto"/>
            <w:vAlign w:val="center"/>
          </w:tcPr>
          <w:p w:rsidR="00995CA0" w:rsidRPr="00535F00" w:rsidRDefault="00995CA0" w:rsidP="00CA348F">
            <w:pPr>
              <w:pStyle w:val="NoSpacing1"/>
              <w:rPr>
                <w:b/>
                <w:lang w:val="sq-AL"/>
              </w:rPr>
            </w:pPr>
            <w:r w:rsidRPr="00535F00">
              <w:rPr>
                <w:b/>
                <w:lang w:val="sq-AL"/>
              </w:rPr>
              <w:t>Totali orë</w:t>
            </w:r>
          </w:p>
        </w:tc>
        <w:tc>
          <w:tcPr>
            <w:tcW w:w="1853" w:type="dxa"/>
          </w:tcPr>
          <w:p w:rsidR="00995CA0" w:rsidRPr="00535F00" w:rsidRDefault="00995CA0" w:rsidP="00CA348F">
            <w:pPr>
              <w:pStyle w:val="NoSpacing1"/>
              <w:rPr>
                <w:b/>
                <w:lang w:val="sq-AL"/>
              </w:rPr>
            </w:pPr>
            <w:r w:rsidRPr="00535F00">
              <w:rPr>
                <w:b/>
                <w:lang w:val="sq-AL"/>
              </w:rPr>
              <w:t>372</w:t>
            </w:r>
          </w:p>
        </w:tc>
      </w:tr>
    </w:tbl>
    <w:p w:rsidR="00995CA0" w:rsidRPr="00535F00" w:rsidRDefault="00995CA0" w:rsidP="00995CA0">
      <w:pPr>
        <w:jc w:val="both"/>
        <w:rPr>
          <w:rFonts w:ascii="Times New Roman" w:eastAsia="MS Mincho" w:hAnsi="Times New Roman"/>
          <w:b/>
          <w:lang w:eastAsia="ja-JP"/>
        </w:rPr>
      </w:pPr>
    </w:p>
    <w:p w:rsidR="00995CA0" w:rsidRPr="00535F00" w:rsidRDefault="00995CA0" w:rsidP="00995CA0">
      <w:pPr>
        <w:jc w:val="both"/>
        <w:rPr>
          <w:rFonts w:ascii="Times New Roman" w:eastAsia="MS Mincho" w:hAnsi="Times New Roman"/>
          <w:sz w:val="16"/>
          <w:szCs w:val="16"/>
        </w:rPr>
      </w:pPr>
      <w:r w:rsidRPr="00535F00">
        <w:rPr>
          <w:rFonts w:ascii="Times New Roman" w:eastAsia="MS Mincho" w:hAnsi="Times New Roman"/>
          <w:b/>
        </w:rPr>
        <w:lastRenderedPageBreak/>
        <w:t xml:space="preserve">Llojet e lëndëve </w:t>
      </w:r>
      <w:r w:rsidRPr="00535F00">
        <w:rPr>
          <w:rFonts w:ascii="Times New Roman" w:eastAsia="MS Mincho" w:hAnsi="Times New Roman"/>
        </w:rPr>
        <w:t>që zhvillohen në Shkollën e Magjistraturës janë: lëndë kryesore të grupit të parë dhe lëndë të grupit të dytë.</w:t>
      </w:r>
      <w:r w:rsidRPr="00535F00">
        <w:rPr>
          <w:rFonts w:ascii="Times New Roman" w:eastAsia="Segoe UI Emoji" w:hAnsi="Times New Roman"/>
        </w:rPr>
        <w:t xml:space="preserve"> </w:t>
      </w:r>
    </w:p>
    <w:p w:rsidR="00995CA0" w:rsidRPr="00535F00" w:rsidRDefault="00995CA0" w:rsidP="00995CA0">
      <w:pPr>
        <w:rPr>
          <w:rFonts w:ascii="Times New Roman" w:eastAsia="MS Mincho" w:hAnsi="Times New Roman"/>
          <w:b/>
          <w:i/>
          <w:lang w:eastAsia="x-none"/>
        </w:rPr>
      </w:pPr>
      <w:r w:rsidRPr="00535F00">
        <w:rPr>
          <w:rFonts w:ascii="Times New Roman" w:eastAsia="MS Mincho" w:hAnsi="Times New Roman"/>
          <w:b/>
          <w:i/>
          <w:lang w:eastAsia="x-none"/>
        </w:rPr>
        <w:t>A.  Lëndë kryesore të grupit të parë</w:t>
      </w:r>
    </w:p>
    <w:p w:rsidR="00995CA0" w:rsidRPr="00535F00" w:rsidRDefault="00995CA0" w:rsidP="00995CA0">
      <w:pPr>
        <w:numPr>
          <w:ilvl w:val="0"/>
          <w:numId w:val="3"/>
        </w:numPr>
        <w:tabs>
          <w:tab w:val="num" w:pos="720"/>
          <w:tab w:val="num" w:pos="851"/>
        </w:tabs>
        <w:spacing w:after="0" w:line="240" w:lineRule="auto"/>
        <w:ind w:left="567" w:hanging="567"/>
        <w:jc w:val="both"/>
        <w:rPr>
          <w:rFonts w:ascii="Times New Roman" w:eastAsia="MS Mincho" w:hAnsi="Times New Roman"/>
        </w:rPr>
      </w:pPr>
      <w:r w:rsidRPr="00535F00">
        <w:rPr>
          <w:rFonts w:ascii="Times New Roman" w:eastAsia="MS Mincho" w:hAnsi="Times New Roman"/>
          <w:b/>
          <w:i/>
        </w:rPr>
        <w:t xml:space="preserve">Procedurë Civile </w:t>
      </w:r>
      <w:r w:rsidRPr="00535F00">
        <w:rPr>
          <w:rFonts w:ascii="Times New Roman" w:eastAsia="MS Mincho" w:hAnsi="Times New Roman"/>
        </w:rPr>
        <w:t xml:space="preserve"> është lëndë vjetore, e ndarë në dy semestra me nga 15 javë secili. Është planifikuar </w:t>
      </w:r>
    </w:p>
    <w:p w:rsidR="00995CA0" w:rsidRPr="00535F00" w:rsidRDefault="00995CA0" w:rsidP="00995CA0">
      <w:pPr>
        <w:tabs>
          <w:tab w:val="num" w:pos="360"/>
          <w:tab w:val="num" w:pos="720"/>
        </w:tabs>
        <w:ind w:left="360"/>
        <w:jc w:val="both"/>
        <w:rPr>
          <w:rFonts w:ascii="Times New Roman" w:eastAsia="MS Mincho" w:hAnsi="Times New Roman"/>
          <w:b/>
          <w:u w:val="single"/>
        </w:rPr>
      </w:pPr>
      <w:r w:rsidRPr="00535F00">
        <w:rPr>
          <w:rFonts w:ascii="Times New Roman" w:eastAsia="MS Mincho" w:hAnsi="Times New Roman"/>
        </w:rPr>
        <w:t>të zhvillohen 6 orë në 2 javë semestrin e parë dhe në semestrin e dytë. Jepet provim në fund të lëndës.</w:t>
      </w:r>
    </w:p>
    <w:p w:rsidR="00995CA0" w:rsidRPr="00535F00" w:rsidRDefault="00995CA0" w:rsidP="00995CA0">
      <w:pPr>
        <w:numPr>
          <w:ilvl w:val="0"/>
          <w:numId w:val="3"/>
        </w:numPr>
        <w:tabs>
          <w:tab w:val="num" w:pos="567"/>
          <w:tab w:val="num" w:pos="720"/>
          <w:tab w:val="num" w:pos="851"/>
        </w:tabs>
        <w:spacing w:after="0" w:line="240" w:lineRule="auto"/>
        <w:jc w:val="both"/>
        <w:rPr>
          <w:rFonts w:ascii="Times New Roman" w:eastAsia="MS Mincho" w:hAnsi="Times New Roman"/>
          <w:b/>
          <w:u w:val="single"/>
        </w:rPr>
      </w:pPr>
      <w:r w:rsidRPr="00535F00">
        <w:rPr>
          <w:rFonts w:ascii="Times New Roman" w:eastAsia="MS Mincho" w:hAnsi="Times New Roman"/>
          <w:b/>
          <w:i/>
        </w:rPr>
        <w:t>Procedura penale</w:t>
      </w:r>
      <w:r w:rsidRPr="00535F00">
        <w:rPr>
          <w:rFonts w:ascii="Times New Roman" w:eastAsia="MS Mincho" w:hAnsi="Times New Roman"/>
        </w:rPr>
        <w:t xml:space="preserve"> është lëndë vjetore, e ndarë në dy semestra me nga 15 javë secili. Është planifikuar të zhvillohen 8 orë në 2 javë semestrin e parë dhe në semestrin e dytë. Jepet provim në fund të lëndës.</w:t>
      </w:r>
    </w:p>
    <w:p w:rsidR="00995CA0" w:rsidRPr="00535F00" w:rsidRDefault="00995CA0" w:rsidP="00995CA0">
      <w:pPr>
        <w:pStyle w:val="ListParagraph"/>
        <w:ind w:left="0"/>
        <w:rPr>
          <w:rFonts w:ascii="Times New Roman" w:eastAsia="MS Mincho" w:hAnsi="Times New Roman"/>
          <w:b/>
          <w:i/>
        </w:rPr>
      </w:pPr>
    </w:p>
    <w:p w:rsidR="00995CA0" w:rsidRPr="00535F00" w:rsidRDefault="00995CA0" w:rsidP="00995CA0">
      <w:pPr>
        <w:numPr>
          <w:ilvl w:val="0"/>
          <w:numId w:val="3"/>
        </w:numPr>
        <w:tabs>
          <w:tab w:val="num" w:pos="720"/>
          <w:tab w:val="num" w:pos="851"/>
        </w:tabs>
        <w:spacing w:after="0" w:line="240" w:lineRule="auto"/>
        <w:jc w:val="both"/>
        <w:rPr>
          <w:rFonts w:ascii="Times New Roman" w:eastAsia="MS Mincho" w:hAnsi="Times New Roman"/>
        </w:rPr>
      </w:pPr>
      <w:r w:rsidRPr="00535F00">
        <w:rPr>
          <w:rFonts w:ascii="Times New Roman" w:eastAsia="MS Mincho" w:hAnsi="Times New Roman"/>
          <w:b/>
          <w:i/>
        </w:rPr>
        <w:t xml:space="preserve">E drejta kushtetuese dhe të drejtat e njeriut </w:t>
      </w:r>
      <w:r w:rsidRPr="00535F00">
        <w:rPr>
          <w:rFonts w:ascii="Times New Roman" w:eastAsia="MS Mincho" w:hAnsi="Times New Roman"/>
        </w:rPr>
        <w:t xml:space="preserve"> është lëndë vjetore e ndar</w:t>
      </w:r>
      <w:r w:rsidRPr="00535F00">
        <w:rPr>
          <w:rFonts w:ascii="Times New Roman" w:eastAsia="MS Mincho" w:hAnsi="Times New Roman"/>
          <w:lang w:eastAsia="ja-JP"/>
        </w:rPr>
        <w:t>ë</w:t>
      </w:r>
      <w:r w:rsidRPr="00535F00">
        <w:rPr>
          <w:rFonts w:ascii="Times New Roman" w:eastAsia="MS Mincho" w:hAnsi="Times New Roman"/>
        </w:rPr>
        <w:t xml:space="preserve"> në dy semestra me nga 15 javë secili. Është planifikuar të zhvillohet 4 orë në 2 javë semestrin e parë dhe në semestrin e dytë. Jepet provim në fund të lëndës.</w:t>
      </w:r>
    </w:p>
    <w:p w:rsidR="00995CA0" w:rsidRPr="00535F00" w:rsidRDefault="00995CA0" w:rsidP="00995CA0">
      <w:pPr>
        <w:tabs>
          <w:tab w:val="num" w:pos="720"/>
          <w:tab w:val="num" w:pos="851"/>
        </w:tabs>
        <w:jc w:val="both"/>
        <w:rPr>
          <w:rFonts w:ascii="Times New Roman" w:eastAsia="MS Mincho" w:hAnsi="Times New Roman"/>
        </w:rPr>
      </w:pPr>
    </w:p>
    <w:p w:rsidR="00995CA0" w:rsidRPr="00535F00" w:rsidRDefault="00995CA0" w:rsidP="00995CA0">
      <w:pPr>
        <w:numPr>
          <w:ilvl w:val="0"/>
          <w:numId w:val="3"/>
        </w:numPr>
        <w:tabs>
          <w:tab w:val="num" w:pos="720"/>
          <w:tab w:val="num" w:pos="851"/>
        </w:tabs>
        <w:spacing w:after="0" w:line="240" w:lineRule="auto"/>
        <w:ind w:left="450" w:hanging="450"/>
        <w:jc w:val="both"/>
        <w:rPr>
          <w:rFonts w:ascii="Times New Roman" w:eastAsia="MS Mincho" w:hAnsi="Times New Roman"/>
        </w:rPr>
      </w:pPr>
      <w:r w:rsidRPr="00535F00">
        <w:rPr>
          <w:rFonts w:ascii="Times New Roman" w:eastAsia="MS Mincho" w:hAnsi="Times New Roman"/>
          <w:b/>
          <w:i/>
        </w:rPr>
        <w:t>Etika profesionale</w:t>
      </w:r>
      <w:r w:rsidRPr="00535F00">
        <w:rPr>
          <w:rFonts w:ascii="Times New Roman" w:eastAsia="MS Mincho" w:hAnsi="Times New Roman"/>
        </w:rPr>
        <w:t xml:space="preserve"> është lëndë vjetore, e ndarë në dy semestra me nga 15 javë secili, e planifikuar të zhvillohet 4 orë në 2 javë në të dy semestrat Jepet provim në fund të lëndës. </w:t>
      </w:r>
    </w:p>
    <w:p w:rsidR="00995CA0" w:rsidRPr="00535F00" w:rsidRDefault="00995CA0" w:rsidP="00995CA0">
      <w:pPr>
        <w:tabs>
          <w:tab w:val="num" w:pos="720"/>
          <w:tab w:val="num" w:pos="851"/>
        </w:tabs>
        <w:jc w:val="both"/>
        <w:rPr>
          <w:rFonts w:ascii="Times New Roman" w:eastAsia="MS Mincho" w:hAnsi="Times New Roman"/>
        </w:rPr>
      </w:pPr>
    </w:p>
    <w:p w:rsidR="00995CA0" w:rsidRPr="00535F00" w:rsidRDefault="00995CA0" w:rsidP="00995CA0">
      <w:pPr>
        <w:numPr>
          <w:ilvl w:val="0"/>
          <w:numId w:val="3"/>
        </w:numPr>
        <w:tabs>
          <w:tab w:val="num" w:pos="450"/>
          <w:tab w:val="num" w:pos="851"/>
        </w:tabs>
        <w:spacing w:after="200" w:line="276" w:lineRule="auto"/>
        <w:ind w:left="450" w:hanging="450"/>
        <w:jc w:val="both"/>
        <w:rPr>
          <w:rFonts w:ascii="Times New Roman" w:eastAsia="MS Mincho" w:hAnsi="Times New Roman"/>
          <w:b/>
          <w:u w:val="single"/>
        </w:rPr>
      </w:pPr>
      <w:r w:rsidRPr="00535F00">
        <w:rPr>
          <w:rFonts w:ascii="Times New Roman" w:eastAsia="MS Mincho" w:hAnsi="Times New Roman"/>
          <w:b/>
          <w:i/>
        </w:rPr>
        <w:t>Arsyetimi dhe Shkrimi ligjor</w:t>
      </w:r>
      <w:r w:rsidRPr="00535F00">
        <w:rPr>
          <w:rFonts w:ascii="Times New Roman" w:eastAsia="MS Mincho" w:hAnsi="Times New Roman"/>
        </w:rPr>
        <w:t xml:space="preserve"> është lëndë vjetore, e ndarë në dy semestra me nga 15 javë secili, e planifikuar të zhvillohet 4 orë në 2 javë në të dy semestrat. Këtë vit lënda në semestrin e dytë do të ndahet në 1. pjesa e posaçme për gjyqtarët dhe prokurorët dhe 2. Jepet provim në fund të lëndës.</w:t>
      </w:r>
    </w:p>
    <w:p w:rsidR="00995CA0" w:rsidRPr="00535F00" w:rsidRDefault="00995CA0" w:rsidP="00995CA0">
      <w:pPr>
        <w:tabs>
          <w:tab w:val="num" w:pos="851"/>
        </w:tabs>
        <w:spacing w:after="200" w:line="276" w:lineRule="auto"/>
        <w:jc w:val="both"/>
        <w:rPr>
          <w:rFonts w:ascii="Times New Roman" w:eastAsia="MS Mincho" w:hAnsi="Times New Roman"/>
          <w:b/>
          <w:u w:val="single"/>
        </w:rPr>
      </w:pPr>
    </w:p>
    <w:p w:rsidR="00995CA0" w:rsidRPr="00535F00" w:rsidRDefault="00995CA0" w:rsidP="00995CA0">
      <w:pPr>
        <w:jc w:val="both"/>
        <w:rPr>
          <w:rFonts w:ascii="Times New Roman" w:eastAsia="MS Mincho" w:hAnsi="Times New Roman"/>
          <w:b/>
        </w:rPr>
      </w:pPr>
      <w:r w:rsidRPr="00535F00">
        <w:rPr>
          <w:rFonts w:ascii="Times New Roman" w:eastAsia="MS Mincho" w:hAnsi="Times New Roman"/>
          <w:b/>
        </w:rPr>
        <w:t>B. Lëndë të grupit të dytë</w:t>
      </w:r>
    </w:p>
    <w:p w:rsidR="00995CA0" w:rsidRPr="00535F00" w:rsidRDefault="00995CA0" w:rsidP="00995CA0">
      <w:pPr>
        <w:jc w:val="both"/>
        <w:rPr>
          <w:rFonts w:ascii="Times New Roman" w:eastAsia="MS Mincho" w:hAnsi="Times New Roman"/>
        </w:rPr>
      </w:pPr>
      <w:r w:rsidRPr="00535F00">
        <w:rPr>
          <w:rFonts w:ascii="Times New Roman" w:eastAsia="MS Mincho" w:hAnsi="Times New Roman"/>
        </w:rPr>
        <w:t>Mënyra e vlerësimit të lëndëve</w:t>
      </w:r>
      <w:r w:rsidRPr="00535F00">
        <w:rPr>
          <w:rFonts w:ascii="Times New Roman" w:eastAsia="MS Mincho" w:hAnsi="Times New Roman"/>
          <w:b/>
        </w:rPr>
        <w:t xml:space="preserve"> </w:t>
      </w:r>
      <w:r w:rsidRPr="00535F00">
        <w:rPr>
          <w:rFonts w:ascii="Times New Roman" w:eastAsia="MS Mincho" w:hAnsi="Times New Roman"/>
        </w:rPr>
        <w:t>në funksion të formimit të përgjithshëm do të jetë me pikë në varësi të specifikës së lëndës, me provim ose me forma të tjera vlerësimi. Vlerësimi përfundimtar për secilën lëndë do të jetë 100 pikë.</w:t>
      </w:r>
    </w:p>
    <w:p w:rsidR="00995CA0" w:rsidRPr="00535F00" w:rsidRDefault="00995CA0" w:rsidP="00995CA0">
      <w:pPr>
        <w:numPr>
          <w:ilvl w:val="0"/>
          <w:numId w:val="3"/>
        </w:numPr>
        <w:tabs>
          <w:tab w:val="num" w:pos="567"/>
          <w:tab w:val="num" w:pos="720"/>
          <w:tab w:val="num" w:pos="851"/>
        </w:tabs>
        <w:spacing w:after="0" w:line="240" w:lineRule="auto"/>
        <w:ind w:left="567" w:hanging="567"/>
        <w:jc w:val="both"/>
        <w:rPr>
          <w:rFonts w:ascii="Times New Roman" w:eastAsia="MS Mincho" w:hAnsi="Times New Roman"/>
          <w:b/>
        </w:rPr>
      </w:pPr>
      <w:r w:rsidRPr="00535F00">
        <w:rPr>
          <w:rFonts w:ascii="Times New Roman" w:eastAsia="MS Mincho" w:hAnsi="Times New Roman"/>
          <w:b/>
          <w:i/>
        </w:rPr>
        <w:t xml:space="preserve"> </w:t>
      </w:r>
      <w:r w:rsidRPr="00535F00">
        <w:rPr>
          <w:rFonts w:ascii="Times New Roman" w:eastAsia="MS Mincho" w:hAnsi="Times New Roman"/>
          <w:b/>
          <w:iCs/>
        </w:rPr>
        <w:t>Administrimi i gjykatave dhe prokurorive. Menaxhimi i kohës gjyqësore</w:t>
      </w:r>
      <w:r w:rsidRPr="00535F00">
        <w:rPr>
          <w:rFonts w:ascii="Times New Roman" w:eastAsia="MS Mincho" w:hAnsi="Times New Roman"/>
          <w:b/>
          <w:i/>
        </w:rPr>
        <w:t xml:space="preserve"> </w:t>
      </w:r>
      <w:r w:rsidRPr="00535F00">
        <w:rPr>
          <w:rFonts w:ascii="Times New Roman" w:eastAsia="MS Mincho" w:hAnsi="Times New Roman"/>
        </w:rPr>
        <w:t xml:space="preserve">është lëndë semestrale, zhvillohet semestrin e parë 4 orë në 2 javë. </w:t>
      </w:r>
    </w:p>
    <w:p w:rsidR="00995CA0" w:rsidRPr="00535F00" w:rsidRDefault="00995CA0" w:rsidP="00995CA0">
      <w:pPr>
        <w:tabs>
          <w:tab w:val="num" w:pos="567"/>
          <w:tab w:val="num" w:pos="720"/>
          <w:tab w:val="num" w:pos="851"/>
        </w:tabs>
        <w:jc w:val="both"/>
        <w:rPr>
          <w:rFonts w:eastAsia="MS Mincho"/>
          <w:b/>
        </w:rPr>
      </w:pPr>
    </w:p>
    <w:p w:rsidR="00995CA0" w:rsidRPr="00535F00" w:rsidRDefault="00995CA0" w:rsidP="00995CA0">
      <w:pPr>
        <w:jc w:val="both"/>
        <w:rPr>
          <w:rFonts w:ascii="Times New Roman" w:eastAsia="MS Mincho" w:hAnsi="Times New Roman"/>
          <w:b/>
          <w:i/>
          <w:sz w:val="24"/>
          <w:szCs w:val="24"/>
        </w:rPr>
      </w:pPr>
    </w:p>
    <w:p w:rsidR="00995CA0" w:rsidRPr="00535F00" w:rsidRDefault="00995CA0" w:rsidP="00995CA0">
      <w:pPr>
        <w:jc w:val="both"/>
        <w:rPr>
          <w:rFonts w:ascii="Times New Roman" w:eastAsia="MS Mincho" w:hAnsi="Times New Roman"/>
          <w:b/>
          <w:sz w:val="24"/>
          <w:szCs w:val="24"/>
          <w:lang w:eastAsia="ja-JP"/>
        </w:rPr>
      </w:pPr>
      <w:r w:rsidRPr="00535F00">
        <w:rPr>
          <w:rFonts w:ascii="Times New Roman" w:eastAsia="MS Mincho" w:hAnsi="Times New Roman"/>
          <w:b/>
          <w:i/>
          <w:sz w:val="24"/>
          <w:szCs w:val="24"/>
        </w:rPr>
        <w:t>3.</w:t>
      </w:r>
      <w:r>
        <w:rPr>
          <w:rFonts w:ascii="Times New Roman" w:eastAsia="MS Mincho" w:hAnsi="Times New Roman"/>
          <w:b/>
          <w:i/>
          <w:sz w:val="24"/>
          <w:szCs w:val="24"/>
        </w:rPr>
        <w:t>Vlerësimi në programin një</w:t>
      </w:r>
      <w:r w:rsidRPr="00535F00">
        <w:rPr>
          <w:rFonts w:ascii="Times New Roman" w:eastAsia="MS Mincho" w:hAnsi="Times New Roman"/>
          <w:b/>
          <w:i/>
          <w:sz w:val="24"/>
          <w:szCs w:val="24"/>
        </w:rPr>
        <w:t xml:space="preserve">vjeçar për subjektin e rivlerësimit është si më poshtë: </w:t>
      </w:r>
    </w:p>
    <w:p w:rsidR="00995CA0" w:rsidRPr="00535F00" w:rsidRDefault="00995CA0" w:rsidP="00995CA0">
      <w:pPr>
        <w:ind w:left="360" w:right="288"/>
        <w:jc w:val="both"/>
        <w:rPr>
          <w:rFonts w:ascii="Times New Roman" w:hAnsi="Times New Roman"/>
          <w:sz w:val="24"/>
          <w:szCs w:val="24"/>
        </w:rPr>
      </w:pPr>
      <w:r w:rsidRPr="00535F00">
        <w:rPr>
          <w:rFonts w:ascii="Times New Roman" w:hAnsi="Times New Roman"/>
          <w:sz w:val="24"/>
          <w:szCs w:val="24"/>
        </w:rPr>
        <w:t xml:space="preserve">Vlerësimi përfundimtar i </w:t>
      </w:r>
      <w:r>
        <w:rPr>
          <w:rFonts w:ascii="Times New Roman" w:hAnsi="Times New Roman"/>
          <w:sz w:val="24"/>
          <w:szCs w:val="24"/>
        </w:rPr>
        <w:t>6</w:t>
      </w:r>
      <w:r w:rsidRPr="00535F00">
        <w:rPr>
          <w:rFonts w:ascii="Times New Roman" w:hAnsi="Times New Roman"/>
          <w:sz w:val="24"/>
          <w:szCs w:val="24"/>
        </w:rPr>
        <w:t xml:space="preserve"> lëndëve të zhvilluara realizohet sipas komponentëve:</w:t>
      </w:r>
    </w:p>
    <w:p w:rsidR="00995CA0" w:rsidRPr="00535F00" w:rsidRDefault="00995CA0" w:rsidP="00995CA0">
      <w:pPr>
        <w:numPr>
          <w:ilvl w:val="0"/>
          <w:numId w:val="4"/>
        </w:numPr>
        <w:ind w:right="288"/>
        <w:jc w:val="both"/>
        <w:rPr>
          <w:rFonts w:ascii="Times New Roman" w:hAnsi="Times New Roman"/>
          <w:sz w:val="24"/>
          <w:szCs w:val="24"/>
        </w:rPr>
      </w:pPr>
      <w:r w:rsidRPr="00535F00">
        <w:rPr>
          <w:rFonts w:ascii="Times New Roman" w:hAnsi="Times New Roman"/>
          <w:sz w:val="24"/>
          <w:szCs w:val="24"/>
        </w:rPr>
        <w:t>Vlerësimi i lëndëve:</w:t>
      </w:r>
    </w:p>
    <w:p w:rsidR="00995CA0" w:rsidRPr="00535F00" w:rsidRDefault="00995CA0" w:rsidP="00995CA0">
      <w:pPr>
        <w:numPr>
          <w:ilvl w:val="1"/>
          <w:numId w:val="4"/>
        </w:numPr>
        <w:spacing w:after="0" w:line="240" w:lineRule="auto"/>
        <w:ind w:right="283"/>
        <w:jc w:val="both"/>
        <w:rPr>
          <w:rFonts w:ascii="Times New Roman" w:hAnsi="Times New Roman"/>
          <w:sz w:val="24"/>
          <w:szCs w:val="24"/>
        </w:rPr>
      </w:pPr>
      <w:r w:rsidRPr="00535F00">
        <w:rPr>
          <w:rFonts w:ascii="Times New Roman" w:hAnsi="Times New Roman"/>
          <w:sz w:val="24"/>
          <w:szCs w:val="24"/>
        </w:rPr>
        <w:t xml:space="preserve">Vlerësimi </w:t>
      </w:r>
      <w:r w:rsidRPr="00535F00">
        <w:rPr>
          <w:rFonts w:ascii="Times New Roman" w:hAnsi="Times New Roman"/>
          <w:i/>
          <w:sz w:val="24"/>
          <w:szCs w:val="24"/>
        </w:rPr>
        <w:t>i vazhdueshëm</w:t>
      </w:r>
      <w:r w:rsidRPr="00535F00">
        <w:rPr>
          <w:rFonts w:ascii="Times New Roman" w:hAnsi="Times New Roman"/>
          <w:sz w:val="24"/>
          <w:szCs w:val="24"/>
        </w:rPr>
        <w:t xml:space="preserve"> gjatë gjithë vitit akademik; </w:t>
      </w:r>
    </w:p>
    <w:p w:rsidR="00995CA0" w:rsidRPr="00535F00" w:rsidRDefault="00995CA0" w:rsidP="00995CA0">
      <w:pPr>
        <w:numPr>
          <w:ilvl w:val="1"/>
          <w:numId w:val="4"/>
        </w:numPr>
        <w:spacing w:after="0" w:line="240" w:lineRule="auto"/>
        <w:ind w:right="283"/>
        <w:jc w:val="both"/>
        <w:rPr>
          <w:rFonts w:ascii="Times New Roman" w:hAnsi="Times New Roman"/>
          <w:i/>
          <w:sz w:val="24"/>
          <w:szCs w:val="24"/>
        </w:rPr>
      </w:pPr>
      <w:r>
        <w:rPr>
          <w:rFonts w:ascii="Times New Roman" w:hAnsi="Times New Roman"/>
          <w:i/>
          <w:sz w:val="24"/>
          <w:szCs w:val="24"/>
        </w:rPr>
        <w:t xml:space="preserve">Provim përfundimtar i lëndës. </w:t>
      </w:r>
      <w:r w:rsidRPr="00535F00">
        <w:rPr>
          <w:rFonts w:ascii="Times New Roman" w:hAnsi="Times New Roman"/>
          <w:i/>
          <w:sz w:val="24"/>
          <w:szCs w:val="24"/>
        </w:rPr>
        <w:t xml:space="preserve"> </w:t>
      </w:r>
    </w:p>
    <w:p w:rsidR="00995CA0" w:rsidRPr="00535F00" w:rsidRDefault="00995CA0" w:rsidP="00995CA0">
      <w:pPr>
        <w:spacing w:after="0" w:line="240" w:lineRule="auto"/>
        <w:ind w:left="1080" w:right="283"/>
        <w:jc w:val="both"/>
        <w:rPr>
          <w:rFonts w:ascii="Times New Roman" w:hAnsi="Times New Roman"/>
          <w:b/>
          <w:i/>
          <w:sz w:val="24"/>
          <w:szCs w:val="24"/>
        </w:rPr>
      </w:pPr>
    </w:p>
    <w:p w:rsidR="00995CA0" w:rsidRPr="00535F00" w:rsidRDefault="00995CA0" w:rsidP="00995CA0">
      <w:pPr>
        <w:spacing w:after="0" w:line="240" w:lineRule="auto"/>
        <w:ind w:right="283"/>
        <w:jc w:val="both"/>
        <w:rPr>
          <w:rFonts w:ascii="Times New Roman" w:hAnsi="Times New Roman"/>
          <w:sz w:val="24"/>
          <w:szCs w:val="24"/>
        </w:rPr>
      </w:pPr>
      <w:r w:rsidRPr="00535F00">
        <w:rPr>
          <w:rFonts w:ascii="Times New Roman" w:hAnsi="Times New Roman"/>
          <w:sz w:val="24"/>
          <w:szCs w:val="24"/>
        </w:rPr>
        <w:t>Totali i pikëve të vlefshme për vlerësimin e kandidatëve për çdo lëndë në fund të vitit/semestrit do të jetë</w:t>
      </w:r>
      <w:r w:rsidRPr="00535F00">
        <w:rPr>
          <w:rFonts w:ascii="Times New Roman" w:hAnsi="Times New Roman"/>
          <w:b/>
          <w:sz w:val="24"/>
          <w:szCs w:val="24"/>
        </w:rPr>
        <w:t xml:space="preserve"> 100 pikë</w:t>
      </w:r>
      <w:r w:rsidRPr="00535F00">
        <w:rPr>
          <w:rFonts w:ascii="Times New Roman" w:hAnsi="Times New Roman"/>
          <w:sz w:val="24"/>
          <w:szCs w:val="24"/>
        </w:rPr>
        <w:t xml:space="preserve">, nga të cilat, vlerësimi i vazhdueshëm vjetor do të jetë </w:t>
      </w:r>
      <w:r w:rsidRPr="00535F00">
        <w:rPr>
          <w:rFonts w:ascii="Times New Roman" w:hAnsi="Times New Roman"/>
          <w:b/>
          <w:sz w:val="24"/>
          <w:szCs w:val="24"/>
        </w:rPr>
        <w:t>40 pikë,</w:t>
      </w:r>
      <w:r w:rsidRPr="00535F00">
        <w:rPr>
          <w:rFonts w:ascii="Times New Roman" w:hAnsi="Times New Roman"/>
          <w:sz w:val="24"/>
          <w:szCs w:val="24"/>
        </w:rPr>
        <w:t xml:space="preserve"> ndërsa vlerësimi për provimin përfundimtar do të jetë </w:t>
      </w:r>
      <w:r w:rsidRPr="00535F00">
        <w:rPr>
          <w:rFonts w:ascii="Times New Roman" w:hAnsi="Times New Roman"/>
          <w:b/>
          <w:sz w:val="24"/>
          <w:szCs w:val="24"/>
        </w:rPr>
        <w:t>60 pikë</w:t>
      </w:r>
      <w:r w:rsidRPr="00535F00">
        <w:rPr>
          <w:rFonts w:ascii="Times New Roman" w:hAnsi="Times New Roman"/>
          <w:sz w:val="24"/>
          <w:szCs w:val="24"/>
        </w:rPr>
        <w:t xml:space="preserve">. Në lëndën “Arsyetim dhe shkrim ligjor” vlerësimi i vazhdueshëm vjetor dhe vlerësimi me provimin përfundimtar do të jetë nga </w:t>
      </w:r>
      <w:r w:rsidRPr="00535F00">
        <w:rPr>
          <w:rFonts w:ascii="Times New Roman" w:hAnsi="Times New Roman"/>
          <w:b/>
          <w:sz w:val="24"/>
          <w:szCs w:val="24"/>
        </w:rPr>
        <w:t>50 pikë</w:t>
      </w:r>
      <w:r w:rsidRPr="00535F00">
        <w:rPr>
          <w:rFonts w:ascii="Times New Roman" w:hAnsi="Times New Roman"/>
          <w:sz w:val="24"/>
          <w:szCs w:val="24"/>
        </w:rPr>
        <w:t xml:space="preserve"> për secilën mënyrë vlerësimi.</w:t>
      </w:r>
    </w:p>
    <w:p w:rsidR="00995CA0" w:rsidRPr="00535F00" w:rsidRDefault="00995CA0" w:rsidP="00995CA0">
      <w:pPr>
        <w:spacing w:after="0" w:line="240" w:lineRule="auto"/>
        <w:ind w:left="1080" w:right="283"/>
        <w:jc w:val="both"/>
        <w:rPr>
          <w:rFonts w:ascii="Times New Roman" w:hAnsi="Times New Roman"/>
          <w:b/>
          <w:i/>
          <w:sz w:val="24"/>
          <w:szCs w:val="24"/>
        </w:rPr>
      </w:pPr>
    </w:p>
    <w:p w:rsidR="00995CA0" w:rsidRPr="00535F00" w:rsidRDefault="00995CA0" w:rsidP="00995CA0">
      <w:pPr>
        <w:numPr>
          <w:ilvl w:val="0"/>
          <w:numId w:val="4"/>
        </w:numPr>
        <w:spacing w:after="0" w:line="240" w:lineRule="auto"/>
        <w:ind w:right="283"/>
        <w:jc w:val="both"/>
        <w:rPr>
          <w:rFonts w:ascii="Times New Roman" w:hAnsi="Times New Roman"/>
          <w:b/>
          <w:i/>
          <w:sz w:val="24"/>
          <w:szCs w:val="24"/>
        </w:rPr>
      </w:pPr>
      <w:r w:rsidRPr="00535F00">
        <w:rPr>
          <w:rFonts w:ascii="Times New Roman" w:hAnsi="Times New Roman"/>
          <w:b/>
          <w:i/>
          <w:sz w:val="24"/>
          <w:szCs w:val="24"/>
        </w:rPr>
        <w:lastRenderedPageBreak/>
        <w:t>Provimi përfundimtar</w:t>
      </w:r>
    </w:p>
    <w:p w:rsidR="00995CA0" w:rsidRPr="00535F00" w:rsidRDefault="00995CA0" w:rsidP="00995CA0">
      <w:pPr>
        <w:numPr>
          <w:ilvl w:val="1"/>
          <w:numId w:val="4"/>
        </w:numPr>
        <w:spacing w:after="0" w:line="240" w:lineRule="auto"/>
        <w:ind w:right="283"/>
        <w:jc w:val="both"/>
        <w:rPr>
          <w:rFonts w:ascii="Times New Roman" w:hAnsi="Times New Roman"/>
          <w:b/>
          <w:i/>
          <w:sz w:val="24"/>
          <w:szCs w:val="24"/>
        </w:rPr>
      </w:pPr>
      <w:r w:rsidRPr="00535F00">
        <w:rPr>
          <w:rFonts w:ascii="Times New Roman" w:hAnsi="Times New Roman"/>
          <w:b/>
          <w:i/>
          <w:sz w:val="24"/>
          <w:szCs w:val="24"/>
        </w:rPr>
        <w:t>Provim me raste praktike sipas drejtimit të subjektit.</w:t>
      </w:r>
    </w:p>
    <w:p w:rsidR="00995CA0" w:rsidRPr="00535F00" w:rsidRDefault="00995CA0" w:rsidP="00995CA0">
      <w:pPr>
        <w:jc w:val="both"/>
        <w:rPr>
          <w:rFonts w:ascii="Times New Roman" w:eastAsia="MS Mincho" w:hAnsi="Times New Roman"/>
          <w:b/>
          <w:sz w:val="24"/>
          <w:szCs w:val="24"/>
          <w:lang w:eastAsia="ja-JP"/>
        </w:rPr>
      </w:pPr>
    </w:p>
    <w:p w:rsidR="00995CA0" w:rsidRPr="00535F00" w:rsidRDefault="00995CA0" w:rsidP="00995CA0">
      <w:pPr>
        <w:autoSpaceDE w:val="0"/>
        <w:autoSpaceDN w:val="0"/>
        <w:adjustRightInd w:val="0"/>
        <w:spacing w:after="0" w:line="240" w:lineRule="auto"/>
        <w:contextualSpacing/>
        <w:jc w:val="both"/>
        <w:rPr>
          <w:rFonts w:ascii="Times New Roman" w:hAnsi="Times New Roman"/>
          <w:sz w:val="24"/>
          <w:szCs w:val="24"/>
        </w:rPr>
      </w:pPr>
      <w:r w:rsidRPr="00535F00">
        <w:rPr>
          <w:rFonts w:ascii="Times New Roman" w:hAnsi="Times New Roman"/>
          <w:sz w:val="24"/>
          <w:szCs w:val="24"/>
        </w:rPr>
        <w:t xml:space="preserve">Provimi është me shkrim dhe përmban raste praktike sipas drejtimit të subjektit. Në fushat e mëposhtme: </w:t>
      </w:r>
    </w:p>
    <w:p w:rsidR="00995CA0" w:rsidRPr="00535F00" w:rsidRDefault="00995CA0" w:rsidP="00995CA0">
      <w:pPr>
        <w:autoSpaceDE w:val="0"/>
        <w:autoSpaceDN w:val="0"/>
        <w:adjustRightInd w:val="0"/>
        <w:spacing w:after="0" w:line="240" w:lineRule="auto"/>
        <w:ind w:left="360"/>
        <w:contextualSpacing/>
        <w:jc w:val="both"/>
        <w:rPr>
          <w:rFonts w:ascii="Times New Roman" w:hAnsi="Times New Roman"/>
          <w:sz w:val="24"/>
          <w:szCs w:val="24"/>
        </w:rPr>
      </w:pPr>
    </w:p>
    <w:p w:rsidR="00995CA0" w:rsidRPr="00535F00" w:rsidRDefault="00995CA0" w:rsidP="00995CA0">
      <w:pPr>
        <w:autoSpaceDE w:val="0"/>
        <w:autoSpaceDN w:val="0"/>
        <w:adjustRightInd w:val="0"/>
        <w:spacing w:after="0" w:line="240" w:lineRule="auto"/>
        <w:jc w:val="both"/>
        <w:rPr>
          <w:rFonts w:ascii="Times New Roman" w:eastAsia="MS Mincho" w:hAnsi="Times New Roman"/>
          <w:sz w:val="24"/>
          <w:szCs w:val="24"/>
        </w:rPr>
      </w:pPr>
      <w:r w:rsidRPr="00535F00">
        <w:rPr>
          <w:rFonts w:ascii="Times New Roman" w:eastAsia="MS Mincho" w:hAnsi="Times New Roman"/>
          <w:sz w:val="24"/>
          <w:szCs w:val="24"/>
        </w:rPr>
        <w:t xml:space="preserve">a)  E drejta penale dhe procedurale penale; </w:t>
      </w:r>
    </w:p>
    <w:p w:rsidR="00995CA0" w:rsidRPr="00535F00" w:rsidRDefault="00995CA0" w:rsidP="00995CA0">
      <w:pPr>
        <w:autoSpaceDE w:val="0"/>
        <w:autoSpaceDN w:val="0"/>
        <w:adjustRightInd w:val="0"/>
        <w:spacing w:after="0" w:line="240" w:lineRule="auto"/>
        <w:jc w:val="both"/>
        <w:rPr>
          <w:rFonts w:ascii="Times New Roman" w:eastAsia="MS Mincho" w:hAnsi="Times New Roman"/>
          <w:sz w:val="24"/>
          <w:szCs w:val="24"/>
        </w:rPr>
      </w:pPr>
      <w:r w:rsidRPr="00535F00">
        <w:rPr>
          <w:rFonts w:ascii="Times New Roman" w:eastAsia="MS Mincho" w:hAnsi="Times New Roman"/>
          <w:sz w:val="24"/>
          <w:szCs w:val="24"/>
        </w:rPr>
        <w:t xml:space="preserve">b)  E drejta publike (kushtetuese, të drejtat e njeriut, ndërkombëtare, legjislacioni i BE-së etj.). </w:t>
      </w:r>
    </w:p>
    <w:p w:rsidR="00995CA0" w:rsidRPr="00535F00" w:rsidRDefault="00995CA0" w:rsidP="00995CA0">
      <w:pPr>
        <w:numPr>
          <w:ilvl w:val="0"/>
          <w:numId w:val="5"/>
        </w:numPr>
        <w:spacing w:after="0" w:line="240" w:lineRule="auto"/>
        <w:contextualSpacing/>
        <w:jc w:val="both"/>
        <w:rPr>
          <w:rFonts w:ascii="Times New Roman" w:hAnsi="Times New Roman"/>
          <w:sz w:val="24"/>
          <w:szCs w:val="24"/>
        </w:rPr>
      </w:pPr>
      <w:r w:rsidRPr="00535F00">
        <w:rPr>
          <w:rFonts w:ascii="Times New Roman" w:hAnsi="Times New Roman"/>
          <w:sz w:val="24"/>
          <w:szCs w:val="24"/>
        </w:rPr>
        <w:t xml:space="preserve">Për vlerësimin e provimit ngrihet një komision me urdhër të </w:t>
      </w:r>
      <w:r>
        <w:rPr>
          <w:rFonts w:ascii="Times New Roman" w:hAnsi="Times New Roman"/>
          <w:sz w:val="24"/>
          <w:szCs w:val="24"/>
        </w:rPr>
        <w:t>D</w:t>
      </w:r>
      <w:r w:rsidRPr="00535F00">
        <w:rPr>
          <w:rFonts w:ascii="Times New Roman" w:hAnsi="Times New Roman"/>
          <w:sz w:val="24"/>
          <w:szCs w:val="24"/>
        </w:rPr>
        <w:t xml:space="preserve">rejtorit, ku anëtarët janë nga radhët e pedagogëve të brendshëm dhe të jashtëm të Shkollës së Magjistraturës, si dhe një monitorues nga </w:t>
      </w:r>
      <w:proofErr w:type="spellStart"/>
      <w:r w:rsidRPr="00535F00">
        <w:rPr>
          <w:rFonts w:ascii="Times New Roman" w:hAnsi="Times New Roman"/>
          <w:sz w:val="24"/>
          <w:szCs w:val="24"/>
        </w:rPr>
        <w:t>ONM</w:t>
      </w:r>
      <w:proofErr w:type="spellEnd"/>
      <w:r w:rsidRPr="00535F00">
        <w:rPr>
          <w:rFonts w:ascii="Times New Roman" w:hAnsi="Times New Roman"/>
          <w:sz w:val="24"/>
          <w:szCs w:val="24"/>
        </w:rPr>
        <w:t>.</w:t>
      </w:r>
    </w:p>
    <w:p w:rsidR="00995CA0" w:rsidRPr="00535F00" w:rsidRDefault="00995CA0" w:rsidP="00995CA0">
      <w:pPr>
        <w:numPr>
          <w:ilvl w:val="0"/>
          <w:numId w:val="5"/>
        </w:numPr>
        <w:spacing w:after="0" w:line="240" w:lineRule="auto"/>
        <w:contextualSpacing/>
        <w:jc w:val="both"/>
        <w:rPr>
          <w:rFonts w:ascii="Times New Roman" w:hAnsi="Times New Roman"/>
          <w:sz w:val="24"/>
          <w:szCs w:val="24"/>
        </w:rPr>
      </w:pPr>
      <w:r w:rsidRPr="00535F00">
        <w:rPr>
          <w:rFonts w:ascii="Times New Roman" w:hAnsi="Times New Roman"/>
          <w:sz w:val="24"/>
          <w:szCs w:val="24"/>
        </w:rPr>
        <w:t>Provimi përfundimtar bëhet me shkrim, duke iu nënshtruar procesit të sekretimit, me qëllim ruajtjen e objektivitetit. Ai do të ketë të njëjtën procedurë sekretimi si provimi i pranimit të kandidatëve në Shkollën e Magjistraturës. Gjatë provimit, shpërndahet një zarf i vogël, i cili ka brenda një letër në të cilën do të shkruhet emri i subjektit. Zarfi i vogël nuk duhet të mbyllet deri në momentin e dorëzimit të provimit. Mbyllja e tij do të bëhet në fund e do të vuloset nga personi përgjegjës i caktuar. Zarfi i madh do të mbyllet nga subjekti dhe duhet të ketë brenda  tezat me përgjigjet. Zarfi do të vuloset nga personi përgjegjës. Përmbajtja e çdo zarfi është në përgjegjësinë e subjektit përkatës. Tezat që mungojnë në zarf vlerësohen nga Komisioni me 0 pikë. Anëtari i Komisionit që konstaton i pari mungesën e tezës në zarf e bën këtë gjë publike duke mbajtur një procesverbal të veçantë për këto mungesa, i cili nënshkruhet nga të gjithë anëtarët e komisionit. Emri nuk do të shkruhet në asnjë nga fletët e provimit. Nuk shkruhet mbi vulë. Mbi çdo zarf vendosen 2 vula. Sipërfaqja e zënë nga vula duhet të jetë gjysma mbi fundin e kapakut të zarfit dhe gjysma mbi pjesën e poshtme të zarfit, që ndodhet menjëherë pas kapakut të zarfit. Nuk duhet të lihen hapësira boshe midis rreshtave dhe nuk duhet të përdoren mjete të tjera (fletë, stilolapsa), veç atyre të dhëna nga Shkolla. subjektet nuk lejohen të mbajnë shalle apo kapele, syze dielli, gjatë procesit të provimit. Ndalohet përdorimi dhe mbajtja e telefonave celularë si dhe e pajisjeve të tjera.</w:t>
      </w:r>
    </w:p>
    <w:p w:rsidR="00995CA0" w:rsidRPr="00535F00" w:rsidRDefault="00995CA0" w:rsidP="00995CA0">
      <w:pPr>
        <w:numPr>
          <w:ilvl w:val="0"/>
          <w:numId w:val="5"/>
        </w:numPr>
        <w:spacing w:after="0" w:line="240" w:lineRule="auto"/>
        <w:contextualSpacing/>
        <w:jc w:val="both"/>
        <w:rPr>
          <w:rFonts w:ascii="Times New Roman" w:hAnsi="Times New Roman"/>
          <w:sz w:val="24"/>
          <w:szCs w:val="24"/>
        </w:rPr>
      </w:pPr>
      <w:r w:rsidRPr="00535F00">
        <w:rPr>
          <w:rFonts w:ascii="Times New Roman" w:hAnsi="Times New Roman"/>
          <w:sz w:val="24"/>
          <w:szCs w:val="24"/>
        </w:rPr>
        <w:t>Kohëzgjatja e provimit: 1 orë për kazus</w:t>
      </w:r>
      <w:r>
        <w:rPr>
          <w:rFonts w:ascii="Times New Roman" w:hAnsi="Times New Roman"/>
          <w:sz w:val="24"/>
          <w:szCs w:val="24"/>
        </w:rPr>
        <w:t xml:space="preserve">. </w:t>
      </w:r>
      <w:r w:rsidRPr="00535F00">
        <w:rPr>
          <w:rFonts w:ascii="Times New Roman" w:hAnsi="Times New Roman"/>
          <w:sz w:val="24"/>
          <w:szCs w:val="24"/>
        </w:rPr>
        <w:t xml:space="preserve"> </w:t>
      </w:r>
    </w:p>
    <w:p w:rsidR="00995CA0" w:rsidRPr="00535F00" w:rsidRDefault="00995CA0" w:rsidP="00995CA0">
      <w:pPr>
        <w:numPr>
          <w:ilvl w:val="0"/>
          <w:numId w:val="5"/>
        </w:numPr>
        <w:spacing w:after="0" w:line="240" w:lineRule="auto"/>
        <w:contextualSpacing/>
        <w:jc w:val="both"/>
        <w:rPr>
          <w:rFonts w:ascii="Times New Roman" w:hAnsi="Times New Roman"/>
          <w:sz w:val="24"/>
          <w:szCs w:val="24"/>
        </w:rPr>
      </w:pPr>
      <w:r w:rsidRPr="00535F00">
        <w:rPr>
          <w:rFonts w:ascii="Times New Roman" w:hAnsi="Times New Roman"/>
          <w:sz w:val="24"/>
          <w:szCs w:val="24"/>
        </w:rPr>
        <w:t>Pasi përfundon provimi, do të bëhet përzgjedhja e zarfeve të provimit në prani të kandidatëve, pastaj do të bëhet sekretimi i tyre. Pas dorëzimit të fletëve të provimit, do të vendoset</w:t>
      </w:r>
      <w:r>
        <w:rPr>
          <w:rFonts w:ascii="Times New Roman" w:hAnsi="Times New Roman"/>
          <w:sz w:val="24"/>
          <w:szCs w:val="24"/>
        </w:rPr>
        <w:t xml:space="preserve"> numri</w:t>
      </w:r>
      <w:r w:rsidRPr="00535F00">
        <w:rPr>
          <w:rFonts w:ascii="Times New Roman" w:hAnsi="Times New Roman"/>
          <w:sz w:val="24"/>
          <w:szCs w:val="24"/>
        </w:rPr>
        <w:t>, si në zarfin e vogël, ashtu dhe në zarfin e madh të çdo subjekti. Komisionit të provimit do t’i vihet në dispozicion vetëm zarfi i madh, me numrin përkatës, i cili përmban fletët e provimit.</w:t>
      </w:r>
    </w:p>
    <w:p w:rsidR="00995CA0" w:rsidRPr="00535F00" w:rsidRDefault="00995CA0" w:rsidP="00995CA0">
      <w:pPr>
        <w:numPr>
          <w:ilvl w:val="0"/>
          <w:numId w:val="5"/>
        </w:numPr>
        <w:spacing w:after="0" w:line="240" w:lineRule="auto"/>
        <w:contextualSpacing/>
        <w:jc w:val="both"/>
        <w:rPr>
          <w:rFonts w:ascii="Times New Roman" w:hAnsi="Times New Roman"/>
          <w:sz w:val="24"/>
          <w:szCs w:val="24"/>
        </w:rPr>
      </w:pPr>
      <w:r w:rsidRPr="00535F00">
        <w:rPr>
          <w:rFonts w:ascii="Times New Roman" w:hAnsi="Times New Roman"/>
          <w:sz w:val="24"/>
          <w:szCs w:val="24"/>
        </w:rPr>
        <w:t>Subjektet nuk duhet të flasin ose të japin e marrin asistencë nga njëri-tjetri apo nga të tjerë gjatë provimit, për asnjë lloj arsyeje.</w:t>
      </w:r>
    </w:p>
    <w:p w:rsidR="00995CA0" w:rsidRPr="00535F00" w:rsidRDefault="00995CA0" w:rsidP="00995CA0">
      <w:pPr>
        <w:numPr>
          <w:ilvl w:val="0"/>
          <w:numId w:val="5"/>
        </w:numPr>
        <w:spacing w:after="0" w:line="240" w:lineRule="auto"/>
        <w:contextualSpacing/>
        <w:jc w:val="both"/>
        <w:rPr>
          <w:rFonts w:ascii="Times New Roman" w:hAnsi="Times New Roman"/>
          <w:sz w:val="24"/>
          <w:szCs w:val="24"/>
        </w:rPr>
      </w:pPr>
      <w:r w:rsidRPr="00535F00">
        <w:rPr>
          <w:rFonts w:ascii="Times New Roman" w:hAnsi="Times New Roman"/>
          <w:sz w:val="24"/>
          <w:szCs w:val="24"/>
        </w:rPr>
        <w:t>Zarfet e mëdha me fletët e përgjigjeve do të hapen vetëm në ditët e korrigjimit në prani të komisionit të korrigjimit. Pasi të shpallen rezultatet në bazë të numrave të sekretimit, hapja e zarfeve të vegjël me emrat do të bëhet pas një jave në prani të subjekteve, në mjediset e Shkollës së Magjistraturës.</w:t>
      </w:r>
    </w:p>
    <w:p w:rsidR="00995CA0" w:rsidRPr="00535F00" w:rsidRDefault="00995CA0" w:rsidP="00995CA0">
      <w:pPr>
        <w:numPr>
          <w:ilvl w:val="0"/>
          <w:numId w:val="5"/>
        </w:numPr>
        <w:spacing w:after="0" w:line="240" w:lineRule="auto"/>
        <w:contextualSpacing/>
        <w:jc w:val="both"/>
        <w:rPr>
          <w:rFonts w:ascii="Times New Roman" w:hAnsi="Times New Roman"/>
          <w:sz w:val="24"/>
          <w:szCs w:val="24"/>
        </w:rPr>
      </w:pPr>
      <w:r w:rsidRPr="00535F00">
        <w:rPr>
          <w:rFonts w:ascii="Times New Roman" w:hAnsi="Times New Roman"/>
          <w:sz w:val="24"/>
          <w:szCs w:val="24"/>
        </w:rPr>
        <w:t xml:space="preserve">Nuk ka seancë ballafaqimi direkt me komisionin e vlerësimit. </w:t>
      </w:r>
    </w:p>
    <w:p w:rsidR="00995CA0" w:rsidRPr="00535F00" w:rsidRDefault="00995CA0" w:rsidP="00995CA0">
      <w:pPr>
        <w:numPr>
          <w:ilvl w:val="0"/>
          <w:numId w:val="5"/>
        </w:numPr>
        <w:spacing w:after="0" w:line="276" w:lineRule="auto"/>
        <w:contextualSpacing/>
        <w:jc w:val="both"/>
        <w:rPr>
          <w:rFonts w:ascii="Times New Roman" w:hAnsi="Times New Roman"/>
          <w:sz w:val="24"/>
          <w:szCs w:val="24"/>
        </w:rPr>
      </w:pPr>
      <w:r w:rsidRPr="00535F00">
        <w:rPr>
          <w:rFonts w:ascii="Times New Roman" w:hAnsi="Times New Roman"/>
          <w:sz w:val="24"/>
          <w:szCs w:val="24"/>
        </w:rPr>
        <w:t>Provimi përfundimtar vlerësohet me 100 pikë, me koeficient vështirësie 2.</w:t>
      </w:r>
    </w:p>
    <w:p w:rsidR="00995CA0" w:rsidRPr="00535F00" w:rsidRDefault="00995CA0" w:rsidP="00995CA0">
      <w:pPr>
        <w:numPr>
          <w:ilvl w:val="0"/>
          <w:numId w:val="5"/>
        </w:numPr>
        <w:spacing w:after="0" w:line="240" w:lineRule="auto"/>
        <w:jc w:val="both"/>
        <w:rPr>
          <w:rFonts w:ascii="Times New Roman" w:hAnsi="Times New Roman"/>
          <w:sz w:val="24"/>
          <w:szCs w:val="24"/>
        </w:rPr>
      </w:pPr>
      <w:r w:rsidRPr="00535F00">
        <w:rPr>
          <w:rFonts w:ascii="Times New Roman" w:eastAsia="MS Mincho" w:hAnsi="Times New Roman"/>
          <w:sz w:val="24"/>
          <w:szCs w:val="24"/>
        </w:rPr>
        <w:t xml:space="preserve">Totali i pikëve </w:t>
      </w:r>
      <w:proofErr w:type="spellStart"/>
      <w:r w:rsidRPr="00535F00">
        <w:rPr>
          <w:rFonts w:ascii="Times New Roman" w:eastAsia="MS Mincho" w:hAnsi="Times New Roman"/>
          <w:sz w:val="24"/>
          <w:szCs w:val="24"/>
        </w:rPr>
        <w:t>ponderohet</w:t>
      </w:r>
      <w:proofErr w:type="spellEnd"/>
      <w:r w:rsidRPr="00535F00">
        <w:rPr>
          <w:rFonts w:ascii="Times New Roman" w:eastAsia="MS Mincho" w:hAnsi="Times New Roman"/>
          <w:sz w:val="24"/>
          <w:szCs w:val="24"/>
        </w:rPr>
        <w:t xml:space="preserve"> në vlerën 40 pikë në një shkallë vlerësimi me 100 pikë. Kjo do të thotë se 200 pjesëtohet me koeficientin 5. </w:t>
      </w:r>
    </w:p>
    <w:p w:rsidR="00995CA0" w:rsidRPr="00535F00" w:rsidRDefault="00995CA0" w:rsidP="00995CA0">
      <w:pPr>
        <w:numPr>
          <w:ilvl w:val="0"/>
          <w:numId w:val="5"/>
        </w:numPr>
        <w:spacing w:after="0" w:line="240" w:lineRule="auto"/>
        <w:jc w:val="both"/>
        <w:rPr>
          <w:rFonts w:ascii="Times New Roman" w:hAnsi="Times New Roman"/>
          <w:sz w:val="24"/>
          <w:szCs w:val="24"/>
        </w:rPr>
      </w:pPr>
      <w:r w:rsidRPr="00535F00">
        <w:rPr>
          <w:rFonts w:ascii="Times New Roman" w:hAnsi="Times New Roman"/>
          <w:sz w:val="24"/>
          <w:szCs w:val="24"/>
        </w:rPr>
        <w:t xml:space="preserve">Tabela me listën dhe vlerësimin e subjekteve të rivlerësimit miratohet nga Këshilli Pedagogjik si dhe Këshilli Drejtues i Shkollës së Magjistraturës. </w:t>
      </w:r>
    </w:p>
    <w:p w:rsidR="00995CA0" w:rsidRPr="00535F00" w:rsidRDefault="00995CA0" w:rsidP="00995CA0">
      <w:pPr>
        <w:numPr>
          <w:ilvl w:val="0"/>
          <w:numId w:val="5"/>
        </w:numPr>
        <w:spacing w:after="0" w:line="240" w:lineRule="auto"/>
        <w:jc w:val="both"/>
        <w:rPr>
          <w:rFonts w:ascii="Times New Roman" w:eastAsia="MS Mincho" w:hAnsi="Times New Roman"/>
          <w:sz w:val="24"/>
          <w:szCs w:val="24"/>
        </w:rPr>
      </w:pPr>
      <w:r w:rsidRPr="00535F00">
        <w:rPr>
          <w:rFonts w:ascii="Times New Roman" w:hAnsi="Times New Roman"/>
          <w:sz w:val="24"/>
          <w:szCs w:val="24"/>
        </w:rPr>
        <w:lastRenderedPageBreak/>
        <w:t xml:space="preserve">Në përfundim të trajnimit, </w:t>
      </w:r>
      <w:r w:rsidRPr="00535F00">
        <w:rPr>
          <w:rFonts w:ascii="Times New Roman" w:eastAsia="MS Mincho" w:hAnsi="Times New Roman"/>
          <w:sz w:val="24"/>
          <w:szCs w:val="24"/>
        </w:rPr>
        <w:t>Shkolla e Magjistraturës i paraqet Sekretarit të Përgjithshëm të Komisionit dhe vëzhguesve ndërkombëtarë rezultatet e provimit përfundimtar, duke u shprehur nëse mangësitë janë mënjanuar ose jo.</w:t>
      </w:r>
    </w:p>
    <w:p w:rsidR="00995CA0" w:rsidRPr="00535F00" w:rsidRDefault="00995CA0" w:rsidP="00995CA0">
      <w:pPr>
        <w:jc w:val="both"/>
        <w:rPr>
          <w:rFonts w:ascii="Times New Roman" w:eastAsia="MS Mincho" w:hAnsi="Times New Roman"/>
          <w:b/>
          <w:lang w:eastAsia="ja-JP"/>
        </w:rPr>
      </w:pPr>
    </w:p>
    <w:p w:rsidR="00995CA0" w:rsidRPr="00535F00" w:rsidRDefault="00995CA0" w:rsidP="00995CA0">
      <w:pPr>
        <w:pStyle w:val="NoSpacing"/>
        <w:rPr>
          <w:rFonts w:ascii="Times New Roman" w:hAnsi="Times New Roman"/>
          <w:b/>
          <w:sz w:val="24"/>
          <w:szCs w:val="24"/>
          <w:lang w:val="sq-AL"/>
        </w:rPr>
      </w:pPr>
      <w:r w:rsidRPr="00535F00">
        <w:rPr>
          <w:rFonts w:ascii="Times New Roman" w:hAnsi="Times New Roman"/>
          <w:b/>
          <w:sz w:val="24"/>
          <w:szCs w:val="24"/>
          <w:lang w:val="sq-AL"/>
        </w:rPr>
        <w:t xml:space="preserve">Nivelet e </w:t>
      </w:r>
      <w:r>
        <w:rPr>
          <w:rFonts w:ascii="Times New Roman" w:hAnsi="Times New Roman"/>
          <w:b/>
          <w:sz w:val="24"/>
          <w:szCs w:val="24"/>
          <w:lang w:val="sq-AL"/>
        </w:rPr>
        <w:t>vlerësimit</w:t>
      </w:r>
      <w:r w:rsidRPr="00535F00">
        <w:rPr>
          <w:rFonts w:ascii="Times New Roman" w:hAnsi="Times New Roman"/>
          <w:b/>
          <w:sz w:val="24"/>
          <w:szCs w:val="24"/>
          <w:lang w:val="sq-AL"/>
        </w:rPr>
        <w:t xml:space="preserve"> janë si më poshtë: </w:t>
      </w:r>
    </w:p>
    <w:p w:rsidR="00995CA0" w:rsidRPr="00535F00" w:rsidRDefault="00995CA0" w:rsidP="00995CA0">
      <w:pPr>
        <w:pStyle w:val="NoSpacing"/>
        <w:rPr>
          <w:rFonts w:ascii="Times New Roman" w:hAnsi="Times New Roman"/>
          <w:sz w:val="24"/>
          <w:szCs w:val="24"/>
          <w:lang w:val="sq-AL"/>
        </w:rPr>
      </w:pPr>
    </w:p>
    <w:p w:rsidR="00995CA0" w:rsidRPr="00535F00" w:rsidRDefault="00995CA0" w:rsidP="00995CA0">
      <w:pPr>
        <w:contextualSpacing/>
        <w:jc w:val="both"/>
        <w:rPr>
          <w:rFonts w:ascii="Times New Roman" w:hAnsi="Times New Roman"/>
          <w:i/>
          <w:sz w:val="24"/>
          <w:szCs w:val="24"/>
        </w:rPr>
      </w:pPr>
      <w:r w:rsidRPr="00535F00">
        <w:rPr>
          <w:rFonts w:ascii="Times New Roman" w:hAnsi="Times New Roman"/>
          <w:i/>
          <w:sz w:val="24"/>
          <w:szCs w:val="24"/>
        </w:rPr>
        <w:t xml:space="preserve">Niveli “Shkëlqyeshëm” </w:t>
      </w:r>
      <w:r w:rsidRPr="00535F00">
        <w:rPr>
          <w:rFonts w:ascii="Times New Roman" w:hAnsi="Times New Roman"/>
          <w:i/>
          <w:sz w:val="24"/>
          <w:szCs w:val="24"/>
        </w:rPr>
        <w:tab/>
        <w:t xml:space="preserve">është 100 (njëqind) pikë; </w:t>
      </w:r>
    </w:p>
    <w:p w:rsidR="00995CA0" w:rsidRPr="00535F00" w:rsidRDefault="00995CA0" w:rsidP="00995CA0">
      <w:pPr>
        <w:contextualSpacing/>
        <w:jc w:val="both"/>
        <w:rPr>
          <w:rFonts w:ascii="Times New Roman" w:hAnsi="Times New Roman"/>
          <w:i/>
          <w:sz w:val="24"/>
          <w:szCs w:val="24"/>
        </w:rPr>
      </w:pPr>
      <w:r w:rsidRPr="00535F00">
        <w:rPr>
          <w:rFonts w:ascii="Times New Roman" w:hAnsi="Times New Roman"/>
          <w:i/>
          <w:sz w:val="24"/>
          <w:szCs w:val="24"/>
        </w:rPr>
        <w:t xml:space="preserve">Niveli “Shumë mirë” </w:t>
      </w:r>
      <w:r w:rsidRPr="00535F00">
        <w:rPr>
          <w:rFonts w:ascii="Times New Roman" w:hAnsi="Times New Roman"/>
          <w:i/>
          <w:sz w:val="24"/>
          <w:szCs w:val="24"/>
        </w:rPr>
        <w:tab/>
      </w:r>
      <w:r w:rsidRPr="00535F00">
        <w:rPr>
          <w:rFonts w:ascii="Times New Roman" w:hAnsi="Times New Roman"/>
          <w:i/>
          <w:sz w:val="24"/>
          <w:szCs w:val="24"/>
        </w:rPr>
        <w:tab/>
        <w:t xml:space="preserve">është 90-99 (nëntëdhjetë deri në nëntëdhjetë e nëntë) pikë; </w:t>
      </w:r>
    </w:p>
    <w:p w:rsidR="00995CA0" w:rsidRPr="00535F00" w:rsidRDefault="00995CA0" w:rsidP="00995CA0">
      <w:pPr>
        <w:contextualSpacing/>
        <w:jc w:val="both"/>
        <w:rPr>
          <w:rFonts w:ascii="Times New Roman" w:hAnsi="Times New Roman"/>
          <w:i/>
          <w:sz w:val="24"/>
          <w:szCs w:val="24"/>
        </w:rPr>
      </w:pPr>
      <w:r w:rsidRPr="00535F00">
        <w:rPr>
          <w:rFonts w:ascii="Times New Roman" w:hAnsi="Times New Roman"/>
          <w:i/>
          <w:sz w:val="24"/>
          <w:szCs w:val="24"/>
        </w:rPr>
        <w:t xml:space="preserve">Niveli “Mirë” </w:t>
      </w:r>
      <w:r w:rsidRPr="00535F00">
        <w:rPr>
          <w:rFonts w:ascii="Times New Roman" w:hAnsi="Times New Roman"/>
          <w:i/>
          <w:sz w:val="24"/>
          <w:szCs w:val="24"/>
        </w:rPr>
        <w:tab/>
      </w:r>
      <w:r w:rsidRPr="00535F00">
        <w:rPr>
          <w:rFonts w:ascii="Times New Roman" w:hAnsi="Times New Roman"/>
          <w:i/>
          <w:sz w:val="24"/>
          <w:szCs w:val="24"/>
        </w:rPr>
        <w:tab/>
      </w:r>
      <w:r w:rsidRPr="00535F00">
        <w:rPr>
          <w:rFonts w:ascii="Times New Roman" w:hAnsi="Times New Roman"/>
          <w:i/>
          <w:sz w:val="24"/>
          <w:szCs w:val="24"/>
        </w:rPr>
        <w:tab/>
        <w:t xml:space="preserve">është 70-89 (shtatëdhjetë deri tetëdhjetë e nëntë) pikë; </w:t>
      </w:r>
    </w:p>
    <w:p w:rsidR="00995CA0" w:rsidRPr="00535F00" w:rsidRDefault="00995CA0" w:rsidP="00995CA0">
      <w:pPr>
        <w:spacing w:before="240"/>
        <w:contextualSpacing/>
        <w:jc w:val="both"/>
        <w:rPr>
          <w:rFonts w:ascii="Times New Roman" w:hAnsi="Times New Roman"/>
          <w:i/>
          <w:sz w:val="24"/>
          <w:szCs w:val="24"/>
        </w:rPr>
      </w:pPr>
      <w:r w:rsidRPr="00535F00">
        <w:rPr>
          <w:rFonts w:ascii="Times New Roman" w:hAnsi="Times New Roman"/>
          <w:i/>
          <w:sz w:val="24"/>
          <w:szCs w:val="24"/>
        </w:rPr>
        <w:t xml:space="preserve">Niveli “Mjaftueshëm” </w:t>
      </w:r>
      <w:r w:rsidRPr="00535F00">
        <w:rPr>
          <w:rFonts w:ascii="Times New Roman" w:hAnsi="Times New Roman"/>
          <w:i/>
          <w:sz w:val="24"/>
          <w:szCs w:val="24"/>
        </w:rPr>
        <w:tab/>
        <w:t xml:space="preserve">është 60-69 (gjashtëdhjetë deri gjashtëdhjetë e nëntë) pikë; </w:t>
      </w:r>
    </w:p>
    <w:p w:rsidR="00995CA0" w:rsidRPr="00535F00" w:rsidRDefault="00995CA0" w:rsidP="00995CA0">
      <w:pPr>
        <w:spacing w:before="240"/>
        <w:contextualSpacing/>
        <w:jc w:val="both"/>
        <w:rPr>
          <w:rFonts w:ascii="Times New Roman" w:hAnsi="Times New Roman"/>
          <w:i/>
          <w:sz w:val="24"/>
          <w:szCs w:val="24"/>
        </w:rPr>
      </w:pPr>
      <w:r w:rsidRPr="00535F00">
        <w:rPr>
          <w:rFonts w:ascii="Times New Roman" w:hAnsi="Times New Roman"/>
          <w:i/>
          <w:sz w:val="24"/>
          <w:szCs w:val="24"/>
        </w:rPr>
        <w:t xml:space="preserve">Niveli “Pamjaftueshëm” </w:t>
      </w:r>
      <w:r w:rsidRPr="00535F00">
        <w:rPr>
          <w:rFonts w:ascii="Times New Roman" w:hAnsi="Times New Roman"/>
          <w:i/>
          <w:sz w:val="24"/>
          <w:szCs w:val="24"/>
        </w:rPr>
        <w:tab/>
        <w:t xml:space="preserve">është 0-59 (zero deri pesëdhjetë e nëntë) pikë. </w:t>
      </w:r>
    </w:p>
    <w:p w:rsidR="00995CA0" w:rsidRPr="00535F00" w:rsidRDefault="00995CA0" w:rsidP="00995CA0">
      <w:pPr>
        <w:jc w:val="both"/>
        <w:rPr>
          <w:rFonts w:ascii="Times New Roman" w:eastAsia="MS Mincho" w:hAnsi="Times New Roman"/>
          <w:b/>
          <w:lang w:eastAsia="ja-JP"/>
        </w:rPr>
      </w:pPr>
    </w:p>
    <w:p w:rsidR="00995CA0" w:rsidRPr="00535F00" w:rsidRDefault="00995CA0" w:rsidP="00995CA0">
      <w:pPr>
        <w:jc w:val="both"/>
        <w:rPr>
          <w:rFonts w:ascii="Times New Roman" w:eastAsia="MS Mincho" w:hAnsi="Times New Roman"/>
          <w:b/>
        </w:rPr>
      </w:pPr>
      <w:r w:rsidRPr="00535F00">
        <w:rPr>
          <w:rFonts w:ascii="Times New Roman" w:eastAsia="MS Mincho" w:hAnsi="Times New Roman"/>
          <w:b/>
        </w:rPr>
        <w:t xml:space="preserve">Skema e vlerësimit do të jetë si më poshtë: </w:t>
      </w:r>
    </w:p>
    <w:p w:rsidR="00995CA0" w:rsidRPr="00535F00" w:rsidRDefault="00995CA0" w:rsidP="00995CA0">
      <w:pPr>
        <w:pStyle w:val="NoSpacing"/>
        <w:rPr>
          <w:rFonts w:ascii="Times New Roman" w:hAnsi="Times New Roman"/>
          <w:lang w:val="sq-AL"/>
        </w:rPr>
      </w:pPr>
    </w:p>
    <w:p w:rsidR="00995CA0" w:rsidRPr="00535F00" w:rsidRDefault="004A6AE5" w:rsidP="00995CA0">
      <w:pPr>
        <w:ind w:left="720"/>
        <w:contextualSpacing/>
        <w:jc w:val="both"/>
        <w:rPr>
          <w:rFonts w:ascii="Times New Roman" w:hAnsi="Times New Roman"/>
          <w:b/>
          <w:lang w:eastAsia="ja-JP"/>
        </w:rPr>
      </w:pPr>
      <m:oMath>
        <m:nary>
          <m:naryPr>
            <m:chr m:val="∑"/>
            <m:limLoc m:val="subSup"/>
            <m:supHide m:val="1"/>
            <m:ctrlPr>
              <w:rPr>
                <w:rFonts w:ascii="Cambria Math" w:hAnsi="Bookman Old Style" w:cs="Arial"/>
                <w:b/>
                <w:lang w:val="en-US" w:eastAsia="ja-JP"/>
              </w:rPr>
            </m:ctrlPr>
          </m:naryPr>
          <m:sub>
            <m:r>
              <m:rPr>
                <m:sty m:val="bi"/>
              </m:rPr>
              <w:rPr>
                <w:rFonts w:ascii="Cambria Math" w:hAnsi="Cambria Math" w:cs="Arial"/>
                <w:lang w:val="en-US" w:eastAsia="ja-JP"/>
              </w:rPr>
              <m:t>p</m:t>
            </m:r>
          </m:sub>
          <m:sup/>
          <m:e>
            <m:r>
              <m:rPr>
                <m:sty m:val="b"/>
              </m:rPr>
              <w:rPr>
                <w:rFonts w:ascii="Cambria Math" w:hAnsi="Bookman Old Style" w:cs="Arial"/>
                <w:lang w:val="en-US" w:eastAsia="ja-JP"/>
              </w:rPr>
              <m:t>=</m:t>
            </m:r>
          </m:e>
        </m:nary>
        <m:nary>
          <m:naryPr>
            <m:chr m:val="∑"/>
            <m:limLoc m:val="undOvr"/>
            <m:supHide m:val="1"/>
            <m:ctrlPr>
              <w:rPr>
                <w:rFonts w:ascii="Cambria Math" w:hAnsi="Bookman Old Style" w:cs="Arial"/>
                <w:b/>
                <w:lang w:val="en-US" w:eastAsia="ja-JP"/>
              </w:rPr>
            </m:ctrlPr>
          </m:naryPr>
          <m:sub>
            <m:r>
              <m:rPr>
                <m:sty m:val="bi"/>
              </m:rPr>
              <w:rPr>
                <w:rFonts w:ascii="Cambria Math" w:hAnsi="Cambria Math" w:cs="Arial"/>
                <w:lang w:val="en-US" w:eastAsia="ja-JP"/>
              </w:rPr>
              <m:t>VitiI</m:t>
            </m:r>
          </m:sub>
          <m:sup/>
          <m:e>
            <m:r>
              <m:rPr>
                <m:sty m:val="b"/>
              </m:rPr>
              <w:rPr>
                <w:rFonts w:ascii="Cambria Math" w:hAnsi="Bookman Old Style" w:cs="Arial"/>
                <w:lang w:val="en-US" w:eastAsia="ja-JP"/>
              </w:rPr>
              <m:t>{</m:t>
            </m:r>
            <m:d>
              <m:dPr>
                <m:ctrlPr>
                  <w:rPr>
                    <w:rFonts w:ascii="Cambria Math" w:hAnsi="Bookman Old Style" w:cs="Arial"/>
                    <w:b/>
                    <w:lang w:val="en-US"/>
                  </w:rPr>
                </m:ctrlPr>
              </m:dPr>
              <m:e>
                <m:sSub>
                  <m:sSubPr>
                    <m:ctrlPr>
                      <w:rPr>
                        <w:rFonts w:ascii="Cambria Math" w:hAnsi="Bookman Old Style" w:cs="Arial"/>
                        <w:b/>
                        <w:lang w:val="en-US"/>
                      </w:rPr>
                    </m:ctrlPr>
                  </m:sSubPr>
                  <m:e>
                    <m:r>
                      <m:rPr>
                        <m:sty m:val="bi"/>
                      </m:rPr>
                      <w:rPr>
                        <w:rFonts w:ascii="Cambria Math" w:hAnsi="Cambria Math" w:cs="Arial"/>
                        <w:lang w:val="en-US"/>
                      </w:rPr>
                      <m:t>x</m:t>
                    </m:r>
                  </m:e>
                  <m:sub>
                    <m:r>
                      <m:rPr>
                        <m:sty m:val="b"/>
                      </m:rPr>
                      <w:rPr>
                        <w:rFonts w:ascii="Cambria Math" w:hAnsi="Bookman Old Style" w:cs="Arial"/>
                        <w:lang w:val="en-US"/>
                      </w:rPr>
                      <m:t>1</m:t>
                    </m:r>
                  </m:sub>
                </m:sSub>
                <m:r>
                  <m:rPr>
                    <m:sty m:val="b"/>
                  </m:rPr>
                  <w:rPr>
                    <w:rFonts w:ascii="Cambria Math" w:hAnsi="Cambria Math" w:cs="Arial"/>
                    <w:lang w:val="en-US"/>
                  </w:rPr>
                  <m:t>*</m:t>
                </m:r>
                <m:sSub>
                  <m:sSubPr>
                    <m:ctrlPr>
                      <w:rPr>
                        <w:rFonts w:ascii="Cambria Math" w:hAnsi="Bookman Old Style" w:cs="Arial"/>
                        <w:b/>
                        <w:lang w:val="en-US"/>
                      </w:rPr>
                    </m:ctrlPr>
                  </m:sSubPr>
                  <m:e>
                    <m:r>
                      <m:rPr>
                        <m:sty m:val="bi"/>
                      </m:rPr>
                      <w:rPr>
                        <w:rFonts w:ascii="Cambria Math" w:hAnsi="Cambria Math" w:cs="Arial"/>
                        <w:lang w:val="en-US"/>
                      </w:rPr>
                      <m:t>f</m:t>
                    </m:r>
                  </m:e>
                  <m:sub>
                    <m:r>
                      <m:rPr>
                        <m:sty m:val="b"/>
                      </m:rPr>
                      <w:rPr>
                        <w:rFonts w:ascii="Cambria Math" w:hAnsi="Bookman Old Style" w:cs="Arial"/>
                        <w:lang w:val="en-US"/>
                      </w:rPr>
                      <m:t>1</m:t>
                    </m:r>
                  </m:sub>
                </m:sSub>
                <m:r>
                  <m:rPr>
                    <m:sty m:val="b"/>
                  </m:rPr>
                  <w:rPr>
                    <w:rFonts w:ascii="Cambria Math" w:hAnsi="Bookman Old Style" w:cs="Arial"/>
                    <w:lang w:val="en-US"/>
                  </w:rPr>
                  <m:t>)+(</m:t>
                </m:r>
                <m:sSub>
                  <m:sSubPr>
                    <m:ctrlPr>
                      <w:rPr>
                        <w:rFonts w:ascii="Cambria Math" w:hAnsi="Bookman Old Style" w:cs="Arial"/>
                        <w:b/>
                        <w:lang w:val="en-US"/>
                      </w:rPr>
                    </m:ctrlPr>
                  </m:sSubPr>
                  <m:e>
                    <m:r>
                      <m:rPr>
                        <m:sty m:val="bi"/>
                      </m:rPr>
                      <w:rPr>
                        <w:rFonts w:ascii="Cambria Math" w:hAnsi="Cambria Math" w:cs="Arial"/>
                        <w:lang w:val="en-US"/>
                      </w:rPr>
                      <m:t>x</m:t>
                    </m:r>
                  </m:e>
                  <m:sub>
                    <m:r>
                      <m:rPr>
                        <m:sty m:val="b"/>
                      </m:rPr>
                      <w:rPr>
                        <w:rFonts w:ascii="Cambria Math" w:hAnsi="Bookman Old Style" w:cs="Arial"/>
                        <w:lang w:val="en-US"/>
                      </w:rPr>
                      <m:t>1/2</m:t>
                    </m:r>
                  </m:sub>
                </m:sSub>
                <m:r>
                  <m:rPr>
                    <m:sty m:val="b"/>
                  </m:rPr>
                  <w:rPr>
                    <w:rFonts w:ascii="Cambria Math" w:hAnsi="Cambria Math" w:cs="Arial"/>
                    <w:lang w:val="en-US"/>
                  </w:rPr>
                  <m:t>*</m:t>
                </m:r>
                <m:sSub>
                  <m:sSubPr>
                    <m:ctrlPr>
                      <w:rPr>
                        <w:rFonts w:ascii="Cambria Math" w:hAnsi="Bookman Old Style" w:cs="Arial"/>
                        <w:b/>
                        <w:lang w:val="en-US"/>
                      </w:rPr>
                    </m:ctrlPr>
                  </m:sSubPr>
                  <m:e>
                    <m:r>
                      <m:rPr>
                        <m:sty m:val="bi"/>
                      </m:rPr>
                      <w:rPr>
                        <w:rFonts w:ascii="Cambria Math" w:hAnsi="Cambria Math" w:cs="Arial"/>
                        <w:lang w:val="en-US"/>
                      </w:rPr>
                      <m:t>f</m:t>
                    </m:r>
                  </m:e>
                  <m:sub>
                    <m:r>
                      <m:rPr>
                        <m:sty m:val="b"/>
                      </m:rPr>
                      <w:rPr>
                        <w:rFonts w:ascii="Cambria Math" w:hAnsi="Bookman Old Style" w:cs="Arial"/>
                        <w:lang w:val="en-US"/>
                      </w:rPr>
                      <m:t xml:space="preserve">2 </m:t>
                    </m:r>
                  </m:sub>
                </m:sSub>
              </m:e>
            </m:d>
            <m:r>
              <m:rPr>
                <m:sty m:val="b"/>
              </m:rPr>
              <w:rPr>
                <w:rFonts w:ascii="Cambria Math" w:hAnsi="Bookman Old Style" w:cs="Arial"/>
                <w:lang w:val="en-US"/>
              </w:rPr>
              <m:t>}</m:t>
            </m:r>
          </m:e>
        </m:nary>
      </m:oMath>
      <w:r w:rsidR="00995CA0" w:rsidRPr="00535F00">
        <w:rPr>
          <w:rFonts w:ascii="Times New Roman" w:hAnsi="Times New Roman"/>
          <w:b/>
          <w:lang w:eastAsia="ja-JP"/>
        </w:rPr>
        <w:t xml:space="preserve"> = </w:t>
      </w:r>
    </w:p>
    <w:p w:rsidR="00995CA0" w:rsidRPr="00535F00" w:rsidRDefault="00995CA0" w:rsidP="00995CA0">
      <w:pPr>
        <w:pStyle w:val="NoSpacing1"/>
        <w:ind w:firstLine="720"/>
        <w:rPr>
          <w:lang w:val="sq-AL" w:eastAsia="ja-JP"/>
        </w:rPr>
      </w:pPr>
    </w:p>
    <w:p w:rsidR="00995CA0" w:rsidRPr="00535F00" w:rsidRDefault="004A6AE5" w:rsidP="00995CA0">
      <w:pPr>
        <w:pStyle w:val="NoSpacing1"/>
        <w:rPr>
          <w:lang w:val="sq-AL" w:eastAsia="ja-JP"/>
        </w:rPr>
      </w:pPr>
      <m:oMath>
        <m:nary>
          <m:naryPr>
            <m:chr m:val="∑"/>
            <m:limLoc m:val="subSup"/>
            <m:supHide m:val="1"/>
            <m:ctrlPr>
              <w:rPr>
                <w:rFonts w:ascii="Cambria Math" w:hAnsi="Bookman Old Style" w:cs="Arial"/>
                <w:b/>
                <w:lang w:eastAsia="ja-JP"/>
              </w:rPr>
            </m:ctrlPr>
          </m:naryPr>
          <m:sub>
            <m:r>
              <m:rPr>
                <m:sty m:val="bi"/>
              </m:rPr>
              <w:rPr>
                <w:rFonts w:ascii="Cambria Math" w:hAnsi="Cambria Math" w:cs="Arial"/>
                <w:lang w:eastAsia="ja-JP"/>
              </w:rPr>
              <m:t>p</m:t>
            </m:r>
          </m:sub>
          <m:sup/>
          <m:e>
            <m:r>
              <m:rPr>
                <m:sty m:val="b"/>
              </m:rPr>
              <w:rPr>
                <w:rFonts w:ascii="Cambria Math" w:hAnsi="Bookman Old Style" w:cs="Arial"/>
                <w:lang w:eastAsia="ja-JP"/>
              </w:rPr>
              <m:t>=</m:t>
            </m:r>
          </m:e>
        </m:nary>
        <m:r>
          <m:rPr>
            <m:sty m:val="bi"/>
          </m:rPr>
          <w:rPr>
            <w:rFonts w:ascii="Cambria Math" w:hAnsi="Bookman Old Style" w:cs="Arial"/>
            <w:lang w:eastAsia="ja-JP"/>
          </w:rPr>
          <m:t xml:space="preserve"> </m:t>
        </m:r>
        <m:r>
          <m:rPr>
            <m:sty m:val="bi"/>
          </m:rPr>
          <w:rPr>
            <w:rFonts w:ascii="Cambria Math" w:hAnsi="Cambria Math" w:cs="Arial"/>
            <w:lang w:eastAsia="ja-JP"/>
          </w:rPr>
          <m:t>S</m:t>
        </m:r>
      </m:oMath>
      <w:r w:rsidR="00995CA0" w:rsidRPr="00535F00">
        <w:rPr>
          <w:lang w:val="sq-AL" w:eastAsia="ja-JP"/>
        </w:rPr>
        <w:t>huma e ponderuar</w:t>
      </w:r>
    </w:p>
    <w:p w:rsidR="00995CA0" w:rsidRPr="00535F00" w:rsidRDefault="004A6AE5" w:rsidP="00995CA0">
      <w:pPr>
        <w:pStyle w:val="NoSpacing1"/>
        <w:rPr>
          <w:lang w:val="sq-AL" w:eastAsia="ja-JP"/>
        </w:rPr>
      </w:pPr>
      <m:oMath>
        <m:sSub>
          <m:sSubPr>
            <m:ctrlPr>
              <w:rPr>
                <w:rFonts w:ascii="Cambria Math" w:hAnsi="Bookman Old Style" w:cs="Arial"/>
                <w:b/>
                <w:lang w:eastAsia="ja-JP"/>
              </w:rPr>
            </m:ctrlPr>
          </m:sSubPr>
          <m:e>
            <m:r>
              <m:rPr>
                <m:sty m:val="bi"/>
              </m:rPr>
              <w:rPr>
                <w:rFonts w:ascii="Cambria Math" w:hAnsi="Bookman Old Style" w:cs="Arial"/>
                <w:lang w:eastAsia="ja-JP"/>
              </w:rPr>
              <m:t xml:space="preserve"> </m:t>
            </m:r>
            <m:r>
              <m:rPr>
                <m:sty m:val="bi"/>
              </m:rPr>
              <w:rPr>
                <w:rFonts w:ascii="Cambria Math" w:hAnsi="Cambria Math" w:cs="Arial"/>
                <w:lang w:eastAsia="ja-JP"/>
              </w:rPr>
              <m:t>x</m:t>
            </m:r>
          </m:e>
          <m:sub>
            <m:r>
              <m:rPr>
                <m:sty m:val="b"/>
              </m:rPr>
              <w:rPr>
                <w:rFonts w:ascii="Cambria Math" w:hAnsi="Bookman Old Style" w:cs="Arial"/>
                <w:lang w:eastAsia="ja-JP"/>
              </w:rPr>
              <m:t>1</m:t>
            </m:r>
          </m:sub>
        </m:sSub>
      </m:oMath>
      <w:r w:rsidR="00995CA0" w:rsidRPr="00535F00">
        <w:rPr>
          <w:lang w:val="sq-AL" w:eastAsia="ja-JP"/>
        </w:rPr>
        <w:t>= Shuma e pikëve të provimit të lëndëve të Grupit I</w:t>
      </w:r>
      <w:r w:rsidR="00995CA0">
        <w:rPr>
          <w:lang w:val="sq-AL" w:eastAsia="ja-JP"/>
        </w:rPr>
        <w:t>.</w:t>
      </w:r>
    </w:p>
    <w:p w:rsidR="00995CA0" w:rsidRPr="00535F00" w:rsidRDefault="004A6AE5" w:rsidP="00995CA0">
      <w:pPr>
        <w:pStyle w:val="NoSpacing1"/>
        <w:rPr>
          <w:lang w:val="sq-AL" w:eastAsia="ja-JP"/>
        </w:rPr>
      </w:pPr>
      <m:oMath>
        <m:sSub>
          <m:sSubPr>
            <m:ctrlPr>
              <w:rPr>
                <w:rFonts w:ascii="Cambria Math" w:hAnsi="Bookman Old Style" w:cs="Arial"/>
                <w:b/>
              </w:rPr>
            </m:ctrlPr>
          </m:sSubPr>
          <m:e>
            <m:r>
              <m:rPr>
                <m:sty m:val="bi"/>
              </m:rPr>
              <w:rPr>
                <w:rFonts w:ascii="Cambria Math" w:hAnsi="Cambria Math" w:cs="Arial"/>
              </w:rPr>
              <m:t>x</m:t>
            </m:r>
          </m:e>
          <m:sub>
            <m:r>
              <m:rPr>
                <m:sty m:val="b"/>
              </m:rPr>
              <w:rPr>
                <w:rFonts w:ascii="Cambria Math" w:hAnsi="Bookman Old Style" w:cs="Arial"/>
              </w:rPr>
              <m:t>1/2</m:t>
            </m:r>
          </m:sub>
        </m:sSub>
      </m:oMath>
      <w:r w:rsidR="00995CA0" w:rsidRPr="00535F00">
        <w:rPr>
          <w:lang w:val="sq-AL" w:eastAsia="ja-JP"/>
        </w:rPr>
        <w:t xml:space="preserve">= Shuma e pikëve të provimeve të Grupit II në vitin e parë. </w:t>
      </w:r>
    </w:p>
    <w:p w:rsidR="00995CA0" w:rsidRPr="00535F00" w:rsidRDefault="004A6AE5" w:rsidP="00995CA0">
      <w:pPr>
        <w:pStyle w:val="NoSpacing1"/>
        <w:rPr>
          <w:lang w:val="sq-AL" w:eastAsia="ja-JP"/>
        </w:rPr>
      </w:pPr>
      <m:oMath>
        <m:sSub>
          <m:sSubPr>
            <m:ctrlPr>
              <w:rPr>
                <w:rFonts w:ascii="Cambria Math" w:hAnsi="Bookman Old Style" w:cs="Arial"/>
                <w:b/>
              </w:rPr>
            </m:ctrlPr>
          </m:sSubPr>
          <m:e>
            <m:r>
              <m:rPr>
                <m:sty m:val="bi"/>
              </m:rPr>
              <w:rPr>
                <w:rFonts w:ascii="Cambria Math" w:hAnsi="Cambria Math" w:cs="Arial"/>
              </w:rPr>
              <m:t>f</m:t>
            </m:r>
          </m:e>
          <m:sub>
            <m:r>
              <m:rPr>
                <m:sty m:val="b"/>
              </m:rPr>
              <w:rPr>
                <w:rFonts w:ascii="Cambria Math" w:hAnsi="Bookman Old Style" w:cs="Arial"/>
              </w:rPr>
              <m:t>1</m:t>
            </m:r>
          </m:sub>
        </m:sSub>
      </m:oMath>
      <w:r w:rsidR="00995CA0" w:rsidRPr="00535F00">
        <w:rPr>
          <w:lang w:val="sq-AL"/>
        </w:rPr>
        <w:fldChar w:fldCharType="begin"/>
      </w:r>
      <w:r w:rsidR="00995CA0" w:rsidRPr="00535F00">
        <w:rPr>
          <w:lang w:val="sq-AL"/>
        </w:rPr>
        <w:instrText xml:space="preserve"> QUOTE f1</w:instrText>
      </w:r>
      <w:r w:rsidR="00995CA0" w:rsidRPr="00535F00">
        <w:rPr>
          <w:lang w:val="sq-AL"/>
        </w:rPr>
        <w:fldChar w:fldCharType="end"/>
      </w:r>
      <w:r w:rsidR="00995CA0" w:rsidRPr="00535F00">
        <w:rPr>
          <w:lang w:val="sq-AL"/>
        </w:rPr>
        <w:t>=</w:t>
      </w:r>
      <w:r w:rsidR="00995CA0" w:rsidRPr="00535F00">
        <w:rPr>
          <w:lang w:val="sq-AL" w:eastAsia="ja-JP"/>
        </w:rPr>
        <w:t xml:space="preserve"> 1.5 (një pikë pesë) </w:t>
      </w:r>
      <w:r w:rsidR="00995CA0">
        <w:rPr>
          <w:lang w:val="sq-AL"/>
        </w:rPr>
        <w:t>k</w:t>
      </w:r>
      <w:r w:rsidR="00995CA0" w:rsidRPr="00535F00">
        <w:rPr>
          <w:lang w:val="sq-AL"/>
        </w:rPr>
        <w:t>oefi</w:t>
      </w:r>
      <w:r w:rsidR="00995CA0" w:rsidRPr="00535F00">
        <w:rPr>
          <w:lang w:val="sq-AL" w:eastAsia="ja-JP"/>
        </w:rPr>
        <w:t>cienti i vështirësisë së Grupit I</w:t>
      </w:r>
      <w:r w:rsidR="00995CA0">
        <w:rPr>
          <w:lang w:val="sq-AL" w:eastAsia="ja-JP"/>
        </w:rPr>
        <w:t>.</w:t>
      </w:r>
    </w:p>
    <w:p w:rsidR="00995CA0" w:rsidRPr="00535F00" w:rsidRDefault="004A6AE5" w:rsidP="00995CA0">
      <w:pPr>
        <w:pStyle w:val="NoSpacing1"/>
        <w:rPr>
          <w:lang w:val="sq-AL" w:eastAsia="ja-JP"/>
        </w:rPr>
      </w:pPr>
      <m:oMath>
        <m:sSub>
          <m:sSubPr>
            <m:ctrlPr>
              <w:rPr>
                <w:rFonts w:ascii="Cambria Math" w:hAnsi="Bookman Old Style" w:cs="Arial"/>
                <w:b/>
              </w:rPr>
            </m:ctrlPr>
          </m:sSubPr>
          <m:e>
            <m:r>
              <m:rPr>
                <m:sty m:val="bi"/>
              </m:rPr>
              <w:rPr>
                <w:rFonts w:ascii="Cambria Math" w:hAnsi="Cambria Math" w:cs="Arial"/>
              </w:rPr>
              <m:t>f</m:t>
            </m:r>
          </m:e>
          <m:sub>
            <m:r>
              <m:rPr>
                <m:sty m:val="b"/>
              </m:rPr>
              <w:rPr>
                <w:rFonts w:ascii="Cambria Math" w:hAnsi="Bookman Old Style" w:cs="Arial"/>
              </w:rPr>
              <m:t>2</m:t>
            </m:r>
          </m:sub>
        </m:sSub>
      </m:oMath>
      <w:r w:rsidR="00995CA0" w:rsidRPr="00535F00">
        <w:rPr>
          <w:lang w:val="sq-AL"/>
        </w:rPr>
        <w:t>=</w:t>
      </w:r>
      <w:r w:rsidR="00995CA0" w:rsidRPr="00535F00">
        <w:rPr>
          <w:lang w:val="sq-AL" w:eastAsia="ja-JP"/>
        </w:rPr>
        <w:t xml:space="preserve"> 1 (një) </w:t>
      </w:r>
      <w:r w:rsidR="00995CA0" w:rsidRPr="00535F00">
        <w:rPr>
          <w:lang w:val="sq-AL"/>
        </w:rPr>
        <w:t>Koefi</w:t>
      </w:r>
      <w:r w:rsidR="00995CA0" w:rsidRPr="00535F00">
        <w:rPr>
          <w:lang w:val="sq-AL" w:eastAsia="ja-JP"/>
        </w:rPr>
        <w:t xml:space="preserve">cienti i vështirësisë së Grupit </w:t>
      </w:r>
      <w:proofErr w:type="spellStart"/>
      <w:r w:rsidR="00995CA0" w:rsidRPr="00535F00">
        <w:rPr>
          <w:lang w:val="sq-AL" w:eastAsia="ja-JP"/>
        </w:rPr>
        <w:t>II</w:t>
      </w:r>
      <w:proofErr w:type="spellEnd"/>
      <w:r w:rsidR="00995CA0">
        <w:rPr>
          <w:lang w:val="sq-AL" w:eastAsia="ja-JP"/>
        </w:rPr>
        <w:t>.</w:t>
      </w:r>
    </w:p>
    <w:p w:rsidR="00995CA0" w:rsidRPr="00535F00" w:rsidRDefault="00995CA0" w:rsidP="00995CA0">
      <w:pPr>
        <w:pStyle w:val="NoSpacing1"/>
        <w:rPr>
          <w:lang w:val="sq-AL" w:eastAsia="ja-JP"/>
        </w:rPr>
      </w:pPr>
    </w:p>
    <w:p w:rsidR="00995CA0" w:rsidRPr="00535F00" w:rsidRDefault="00995CA0" w:rsidP="00995CA0">
      <w:pPr>
        <w:jc w:val="both"/>
        <w:rPr>
          <w:rFonts w:ascii="Times New Roman" w:eastAsia="MS Mincho" w:hAnsi="Times New Roman"/>
        </w:rPr>
      </w:pPr>
      <w:r w:rsidRPr="00535F00">
        <w:rPr>
          <w:rFonts w:ascii="Times New Roman" w:eastAsia="MS Mincho" w:hAnsi="Times New Roman"/>
        </w:rPr>
        <w:t xml:space="preserve">A) Sipas programeve që të ndiqen totali i pikëve të mundshme që mund të merren nga provimet e vitit të parë pas </w:t>
      </w:r>
      <w:proofErr w:type="spellStart"/>
      <w:r w:rsidRPr="00535F00">
        <w:rPr>
          <w:rFonts w:ascii="Times New Roman" w:eastAsia="MS Mincho" w:hAnsi="Times New Roman"/>
        </w:rPr>
        <w:t>ponderimit</w:t>
      </w:r>
      <w:proofErr w:type="spellEnd"/>
      <w:r w:rsidRPr="00535F00">
        <w:rPr>
          <w:rFonts w:ascii="Times New Roman" w:eastAsia="MS Mincho" w:hAnsi="Times New Roman"/>
        </w:rPr>
        <w:t xml:space="preserve"> sipas Formulës 1, do të </w:t>
      </w:r>
      <w:proofErr w:type="spellStart"/>
      <w:r w:rsidRPr="00535F00">
        <w:rPr>
          <w:rFonts w:ascii="Times New Roman" w:eastAsia="MS Mincho" w:hAnsi="Times New Roman"/>
        </w:rPr>
        <w:t>ponderohet</w:t>
      </w:r>
      <w:proofErr w:type="spellEnd"/>
      <w:r w:rsidRPr="00535F00">
        <w:rPr>
          <w:rFonts w:ascii="Times New Roman" w:eastAsia="MS Mincho" w:hAnsi="Times New Roman"/>
        </w:rPr>
        <w:t xml:space="preserve"> me 60 pikë nga 100 pikë. Kjo do të thotë se totali i pikëve të marra pjesëtohet me koeficientin 40. Për rrjedhojë, çdo rezultat i çdo kandidati që është më i vogël ose i barabartë me pikët totale do të pjesëtohet me 40 dhe do të dalë i </w:t>
      </w:r>
      <w:proofErr w:type="spellStart"/>
      <w:r w:rsidRPr="00535F00">
        <w:rPr>
          <w:rFonts w:ascii="Times New Roman" w:eastAsia="MS Mincho" w:hAnsi="Times New Roman"/>
        </w:rPr>
        <w:t>ponderuar</w:t>
      </w:r>
      <w:proofErr w:type="spellEnd"/>
      <w:r w:rsidRPr="00535F00">
        <w:rPr>
          <w:rFonts w:ascii="Times New Roman" w:eastAsia="MS Mincho" w:hAnsi="Times New Roman"/>
        </w:rPr>
        <w:t>, i barabartë ose më i vogël se 60 pikë.</w:t>
      </w:r>
    </w:p>
    <w:p w:rsidR="00995CA0" w:rsidRPr="00535F00" w:rsidRDefault="00995CA0" w:rsidP="00995CA0">
      <w:pPr>
        <w:jc w:val="both"/>
        <w:rPr>
          <w:rFonts w:ascii="Times New Roman" w:eastAsia="MS Mincho" w:hAnsi="Times New Roman"/>
          <w:b/>
          <w:sz w:val="16"/>
          <w:szCs w:val="16"/>
        </w:rPr>
      </w:pPr>
    </w:p>
    <w:p w:rsidR="00995CA0" w:rsidRPr="00535F00" w:rsidRDefault="004A6AE5" w:rsidP="00995CA0">
      <w:pPr>
        <w:ind w:left="720"/>
        <w:contextualSpacing/>
        <w:jc w:val="both"/>
        <w:rPr>
          <w:rFonts w:ascii="Times New Roman" w:hAnsi="Times New Roman"/>
          <w:b/>
          <w:lang w:eastAsia="ja-JP"/>
        </w:rPr>
      </w:pPr>
      <m:oMath>
        <m:nary>
          <m:naryPr>
            <m:chr m:val="∑"/>
            <m:limLoc m:val="subSup"/>
            <m:supHide m:val="1"/>
            <m:ctrlPr>
              <w:rPr>
                <w:rFonts w:ascii="Cambria Math" w:hAnsi="Bookman Old Style" w:cs="Arial"/>
                <w:b/>
                <w:lang w:val="en-US" w:eastAsia="ja-JP"/>
              </w:rPr>
            </m:ctrlPr>
          </m:naryPr>
          <m:sub>
            <m:r>
              <m:rPr>
                <m:sty m:val="bi"/>
              </m:rPr>
              <w:rPr>
                <w:rFonts w:ascii="Cambria Math" w:hAnsi="Cambria Math" w:cs="Arial"/>
                <w:lang w:val="en-US" w:eastAsia="ja-JP"/>
              </w:rPr>
              <m:t>p</m:t>
            </m:r>
          </m:sub>
          <m:sup/>
          <m:e>
            <m:r>
              <m:rPr>
                <m:sty m:val="b"/>
              </m:rPr>
              <w:rPr>
                <w:rFonts w:ascii="Cambria Math" w:hAnsi="Bookman Old Style" w:cs="Arial"/>
                <w:lang w:val="en-US" w:eastAsia="ja-JP"/>
              </w:rPr>
              <m:t>=</m:t>
            </m:r>
          </m:e>
        </m:nary>
        <m:nary>
          <m:naryPr>
            <m:chr m:val="∑"/>
            <m:limLoc m:val="undOvr"/>
            <m:supHide m:val="1"/>
            <m:ctrlPr>
              <w:rPr>
                <w:rFonts w:ascii="Cambria Math" w:hAnsi="Bookman Old Style" w:cs="Arial"/>
                <w:b/>
                <w:lang w:val="en-US" w:eastAsia="ja-JP"/>
              </w:rPr>
            </m:ctrlPr>
          </m:naryPr>
          <m:sub>
            <m:r>
              <m:rPr>
                <m:sty m:val="bi"/>
              </m:rPr>
              <w:rPr>
                <w:rFonts w:ascii="Cambria Math" w:hAnsi="Cambria Math" w:cs="Arial"/>
                <w:lang w:val="en-US" w:eastAsia="ja-JP"/>
              </w:rPr>
              <m:t>VitiI</m:t>
            </m:r>
          </m:sub>
          <m:sup/>
          <m:e>
            <m:r>
              <m:rPr>
                <m:sty m:val="b"/>
              </m:rPr>
              <w:rPr>
                <w:rFonts w:ascii="Cambria Math" w:hAnsi="Bookman Old Style" w:cs="Arial"/>
                <w:lang w:val="en-US" w:eastAsia="ja-JP"/>
              </w:rPr>
              <m:t>{</m:t>
            </m:r>
            <m:d>
              <m:dPr>
                <m:ctrlPr>
                  <w:rPr>
                    <w:rFonts w:ascii="Cambria Math" w:hAnsi="Bookman Old Style" w:cs="Arial"/>
                    <w:b/>
                    <w:lang w:val="en-US"/>
                  </w:rPr>
                </m:ctrlPr>
              </m:dPr>
              <m:e>
                <m:sSub>
                  <m:sSubPr>
                    <m:ctrlPr>
                      <w:rPr>
                        <w:rFonts w:ascii="Cambria Math" w:hAnsi="Bookman Old Style" w:cs="Arial"/>
                        <w:b/>
                        <w:lang w:val="en-US"/>
                      </w:rPr>
                    </m:ctrlPr>
                  </m:sSubPr>
                  <m:e>
                    <m:r>
                      <m:rPr>
                        <m:sty m:val="bi"/>
                      </m:rPr>
                      <w:rPr>
                        <w:rFonts w:ascii="Cambria Math" w:hAnsi="Cambria Math" w:cs="Arial"/>
                        <w:lang w:val="en-US"/>
                      </w:rPr>
                      <m:t>x</m:t>
                    </m:r>
                  </m:e>
                  <m:sub>
                    <m:r>
                      <m:rPr>
                        <m:sty m:val="b"/>
                      </m:rPr>
                      <w:rPr>
                        <w:rFonts w:ascii="Cambria Math" w:hAnsi="Bookman Old Style" w:cs="Arial"/>
                        <w:lang w:val="en-US"/>
                      </w:rPr>
                      <m:t>1</m:t>
                    </m:r>
                  </m:sub>
                </m:sSub>
                <m:r>
                  <m:rPr>
                    <m:sty m:val="b"/>
                  </m:rPr>
                  <w:rPr>
                    <w:rFonts w:ascii="Cambria Math" w:hAnsi="Cambria Math" w:cs="Arial"/>
                    <w:lang w:val="en-US"/>
                  </w:rPr>
                  <m:t>*</m:t>
                </m:r>
                <m:sSub>
                  <m:sSubPr>
                    <m:ctrlPr>
                      <w:rPr>
                        <w:rFonts w:ascii="Cambria Math" w:hAnsi="Bookman Old Style" w:cs="Arial"/>
                        <w:b/>
                        <w:lang w:val="en-US"/>
                      </w:rPr>
                    </m:ctrlPr>
                  </m:sSubPr>
                  <m:e>
                    <m:r>
                      <m:rPr>
                        <m:sty m:val="bi"/>
                      </m:rPr>
                      <w:rPr>
                        <w:rFonts w:ascii="Cambria Math" w:hAnsi="Cambria Math" w:cs="Arial"/>
                        <w:lang w:val="en-US"/>
                      </w:rPr>
                      <m:t>f</m:t>
                    </m:r>
                  </m:e>
                  <m:sub>
                    <m:r>
                      <m:rPr>
                        <m:sty m:val="b"/>
                      </m:rPr>
                      <w:rPr>
                        <w:rFonts w:ascii="Cambria Math" w:hAnsi="Bookman Old Style" w:cs="Arial"/>
                        <w:lang w:val="en-US"/>
                      </w:rPr>
                      <m:t>1</m:t>
                    </m:r>
                  </m:sub>
                </m:sSub>
                <m:r>
                  <m:rPr>
                    <m:sty m:val="b"/>
                  </m:rPr>
                  <w:rPr>
                    <w:rFonts w:ascii="Cambria Math" w:hAnsi="Bookman Old Style" w:cs="Arial"/>
                    <w:lang w:val="en-US"/>
                  </w:rPr>
                  <m:t>)+(</m:t>
                </m:r>
                <m:sSub>
                  <m:sSubPr>
                    <m:ctrlPr>
                      <w:rPr>
                        <w:rFonts w:ascii="Cambria Math" w:hAnsi="Bookman Old Style" w:cs="Arial"/>
                        <w:b/>
                        <w:lang w:val="en-US"/>
                      </w:rPr>
                    </m:ctrlPr>
                  </m:sSubPr>
                  <m:e>
                    <m:r>
                      <m:rPr>
                        <m:sty m:val="bi"/>
                      </m:rPr>
                      <w:rPr>
                        <w:rFonts w:ascii="Cambria Math" w:hAnsi="Cambria Math" w:cs="Arial"/>
                        <w:lang w:val="en-US"/>
                      </w:rPr>
                      <m:t>x</m:t>
                    </m:r>
                  </m:e>
                  <m:sub>
                    <m:r>
                      <m:rPr>
                        <m:sty m:val="b"/>
                      </m:rPr>
                      <w:rPr>
                        <w:rFonts w:ascii="Cambria Math" w:hAnsi="Bookman Old Style" w:cs="Arial"/>
                        <w:lang w:val="en-US"/>
                      </w:rPr>
                      <m:t>1/2</m:t>
                    </m:r>
                  </m:sub>
                </m:sSub>
                <m:r>
                  <m:rPr>
                    <m:sty m:val="b"/>
                  </m:rPr>
                  <w:rPr>
                    <w:rFonts w:ascii="Cambria Math" w:hAnsi="Cambria Math" w:cs="Arial"/>
                    <w:lang w:val="en-US"/>
                  </w:rPr>
                  <m:t>*</m:t>
                </m:r>
                <m:sSub>
                  <m:sSubPr>
                    <m:ctrlPr>
                      <w:rPr>
                        <w:rFonts w:ascii="Cambria Math" w:hAnsi="Bookman Old Style" w:cs="Arial"/>
                        <w:b/>
                        <w:lang w:val="en-US"/>
                      </w:rPr>
                    </m:ctrlPr>
                  </m:sSubPr>
                  <m:e>
                    <m:r>
                      <m:rPr>
                        <m:sty m:val="bi"/>
                      </m:rPr>
                      <w:rPr>
                        <w:rFonts w:ascii="Cambria Math" w:hAnsi="Cambria Math" w:cs="Arial"/>
                        <w:lang w:val="en-US"/>
                      </w:rPr>
                      <m:t>f</m:t>
                    </m:r>
                  </m:e>
                  <m:sub>
                    <m:r>
                      <m:rPr>
                        <m:sty m:val="b"/>
                      </m:rPr>
                      <w:rPr>
                        <w:rFonts w:ascii="Cambria Math" w:hAnsi="Bookman Old Style" w:cs="Arial"/>
                        <w:lang w:val="en-US"/>
                      </w:rPr>
                      <m:t xml:space="preserve">2 </m:t>
                    </m:r>
                  </m:sub>
                </m:sSub>
              </m:e>
            </m:d>
            <m:r>
              <m:rPr>
                <m:sty m:val="b"/>
              </m:rPr>
              <w:rPr>
                <w:rFonts w:ascii="Cambria Math" w:hAnsi="Bookman Old Style" w:cs="Arial"/>
                <w:lang w:val="en-US"/>
              </w:rPr>
              <m:t>}</m:t>
            </m:r>
          </m:e>
        </m:nary>
      </m:oMath>
      <w:r w:rsidR="00995CA0" w:rsidRPr="00535F00">
        <w:rPr>
          <w:rFonts w:ascii="Times New Roman" w:hAnsi="Times New Roman"/>
          <w:b/>
          <w:lang w:eastAsia="ja-JP"/>
        </w:rPr>
        <w:t xml:space="preserve">  </w:t>
      </w:r>
      <w:r w:rsidR="00995CA0" w:rsidRPr="00535F00">
        <w:rPr>
          <w:rFonts w:ascii="Times New Roman" w:hAnsi="Times New Roman"/>
          <w:b/>
          <w:lang w:eastAsia="ja-JP"/>
        </w:rPr>
        <w:tab/>
      </w:r>
      <w:r w:rsidR="00995CA0" w:rsidRPr="00535F00">
        <w:rPr>
          <w:rFonts w:ascii="Times New Roman" w:hAnsi="Times New Roman"/>
          <w:b/>
          <w:lang w:eastAsia="ja-JP"/>
        </w:rPr>
        <w:tab/>
      </w:r>
      <w:r w:rsidR="00995CA0" w:rsidRPr="00535F00">
        <w:rPr>
          <w:rFonts w:ascii="Times New Roman" w:hAnsi="Times New Roman"/>
          <w:b/>
          <w:lang w:eastAsia="ja-JP"/>
        </w:rPr>
        <w:tab/>
        <w:t>Formula 1</w:t>
      </w:r>
    </w:p>
    <w:p w:rsidR="00995CA0" w:rsidRPr="00535F00" w:rsidRDefault="00995CA0" w:rsidP="00995CA0">
      <w:pPr>
        <w:ind w:left="720"/>
        <w:contextualSpacing/>
        <w:jc w:val="both"/>
        <w:rPr>
          <w:rFonts w:ascii="Times New Roman" w:hAnsi="Times New Roman"/>
          <w:b/>
          <w:lang w:eastAsia="ja-JP"/>
        </w:rPr>
      </w:pPr>
      <w:r w:rsidRPr="00535F00">
        <w:rPr>
          <w:rFonts w:ascii="Times New Roman" w:hAnsi="Times New Roman"/>
          <w:b/>
          <w:lang w:eastAsia="ja-JP"/>
        </w:rPr>
        <w:t>_______________________________ = 60 pikë</w:t>
      </w:r>
    </w:p>
    <w:p w:rsidR="00995CA0" w:rsidRPr="00535F00" w:rsidRDefault="00995CA0" w:rsidP="00995CA0">
      <w:pPr>
        <w:ind w:left="720"/>
        <w:contextualSpacing/>
        <w:jc w:val="both"/>
        <w:rPr>
          <w:rFonts w:ascii="Times New Roman" w:hAnsi="Times New Roman"/>
          <w:b/>
          <w:lang w:eastAsia="ja-JP"/>
        </w:rPr>
      </w:pPr>
      <w:r w:rsidRPr="00535F00">
        <w:rPr>
          <w:rFonts w:ascii="Times New Roman" w:hAnsi="Times New Roman"/>
          <w:b/>
          <w:lang w:eastAsia="ja-JP"/>
        </w:rPr>
        <w:tab/>
      </w:r>
      <w:r w:rsidRPr="00535F00">
        <w:rPr>
          <w:rFonts w:ascii="Times New Roman" w:hAnsi="Times New Roman"/>
          <w:b/>
          <w:lang w:eastAsia="ja-JP"/>
        </w:rPr>
        <w:tab/>
        <w:t xml:space="preserve">     40 / ...</w:t>
      </w:r>
      <w:r w:rsidRPr="00535F00">
        <w:rPr>
          <w:rFonts w:ascii="Times New Roman" w:hAnsi="Times New Roman"/>
          <w:b/>
          <w:lang w:eastAsia="ja-JP"/>
        </w:rPr>
        <w:tab/>
      </w:r>
      <w:r w:rsidRPr="00535F00">
        <w:rPr>
          <w:rFonts w:ascii="Times New Roman" w:hAnsi="Times New Roman"/>
          <w:b/>
          <w:lang w:eastAsia="ja-JP"/>
        </w:rPr>
        <w:tab/>
        <w:t xml:space="preserve">     &gt; </w:t>
      </w:r>
    </w:p>
    <w:p w:rsidR="00995CA0" w:rsidRPr="00535F00" w:rsidRDefault="00995CA0" w:rsidP="00995CA0">
      <w:pPr>
        <w:jc w:val="both"/>
        <w:rPr>
          <w:rFonts w:ascii="Times New Roman" w:eastAsia="MS Mincho" w:hAnsi="Times New Roman"/>
          <w:b/>
          <w:sz w:val="16"/>
          <w:szCs w:val="16"/>
        </w:rPr>
      </w:pPr>
    </w:p>
    <w:p w:rsidR="00995CA0" w:rsidRPr="00535F00" w:rsidRDefault="00995CA0" w:rsidP="00995CA0">
      <w:pPr>
        <w:jc w:val="both"/>
        <w:rPr>
          <w:rFonts w:ascii="Times New Roman" w:eastAsia="MS Mincho" w:hAnsi="Times New Roman"/>
        </w:rPr>
      </w:pPr>
      <w:r w:rsidRPr="00535F00">
        <w:rPr>
          <w:rFonts w:ascii="Times New Roman" w:eastAsia="MS Mincho" w:hAnsi="Times New Roman"/>
        </w:rPr>
        <w:t>B) Totali i pikëve të mundshme që merren nga provimi përfundimtar</w:t>
      </w:r>
      <m:oMath>
        <m:r>
          <w:rPr>
            <w:rFonts w:ascii="Cambria Math" w:eastAsia="MS Mincho" w:hAnsi="Cambria Math"/>
            <w:sz w:val="26"/>
            <w:szCs w:val="26"/>
          </w:rPr>
          <m:t xml:space="preserve">    </m:t>
        </m:r>
        <m:nary>
          <m:naryPr>
            <m:chr m:val="∑"/>
            <m:limLoc m:val="subSup"/>
            <m:supHide m:val="1"/>
            <m:ctrlPr>
              <w:rPr>
                <w:rFonts w:ascii="Cambria Math" w:hAnsi="Bookman Old Style" w:cs="Arial"/>
                <w:lang w:val="en-US" w:eastAsia="ja-JP"/>
              </w:rPr>
            </m:ctrlPr>
          </m:naryPr>
          <m:sub>
            <m:r>
              <w:rPr>
                <w:rFonts w:ascii="Cambria Math" w:hAnsi="Cambria Math" w:cs="Arial"/>
                <w:lang w:val="en-US" w:eastAsia="ja-JP"/>
              </w:rPr>
              <m:t>pp</m:t>
            </m:r>
          </m:sub>
          <m:sup/>
          <m:e>
            <m:r>
              <m:rPr>
                <m:sty m:val="p"/>
              </m:rPr>
              <w:rPr>
                <w:rFonts w:ascii="Cambria Math" w:hAnsi="Bookman Old Style" w:cs="Arial"/>
                <w:lang w:val="en-US" w:eastAsia="ja-JP"/>
              </w:rPr>
              <m:t>=</m:t>
            </m:r>
          </m:e>
        </m:nary>
      </m:oMath>
      <w:r w:rsidRPr="00535F00">
        <w:rPr>
          <w:rFonts w:ascii="Times New Roman" w:eastAsia="MS Mincho" w:hAnsi="Times New Roman"/>
        </w:rPr>
        <w:t xml:space="preserve">   është 200 pikë, të cilat ponderohen në vlerën 40 pikë në një shkallë vlerësimi me 100 pikë. Kjo do të thotë se 200 pjesëtohet me koeficientin 5. Për rrjedhojë</w:t>
      </w:r>
      <w:r>
        <w:rPr>
          <w:rFonts w:ascii="Times New Roman" w:eastAsia="MS Mincho" w:hAnsi="Times New Roman"/>
        </w:rPr>
        <w:t>,</w:t>
      </w:r>
      <w:r w:rsidRPr="00535F00">
        <w:rPr>
          <w:rFonts w:ascii="Times New Roman" w:eastAsia="MS Mincho" w:hAnsi="Times New Roman"/>
        </w:rPr>
        <w:t xml:space="preserve"> çdo rezultat i çdo kandidati i provimit përfundimtar </w:t>
      </w:r>
      <m:oMath>
        <m:r>
          <w:rPr>
            <w:rFonts w:ascii="Cambria Math" w:eastAsia="MS Mincho" w:hAnsi="Cambria Math"/>
            <w:sz w:val="26"/>
            <w:szCs w:val="26"/>
          </w:rPr>
          <m:t xml:space="preserve">   </m:t>
        </m:r>
        <m:nary>
          <m:naryPr>
            <m:chr m:val="∑"/>
            <m:limLoc m:val="subSup"/>
            <m:supHide m:val="1"/>
            <m:ctrlPr>
              <w:rPr>
                <w:rFonts w:ascii="Cambria Math" w:hAnsi="Bookman Old Style" w:cs="Arial"/>
                <w:lang w:val="en-US" w:eastAsia="ja-JP"/>
              </w:rPr>
            </m:ctrlPr>
          </m:naryPr>
          <m:sub>
            <m:r>
              <w:rPr>
                <w:rFonts w:ascii="Cambria Math" w:hAnsi="Cambria Math" w:cs="Arial"/>
                <w:lang w:val="en-US" w:eastAsia="ja-JP"/>
              </w:rPr>
              <m:t>pk</m:t>
            </m:r>
          </m:sub>
          <m:sup/>
          <m:e/>
        </m:nary>
        <m:r>
          <m:rPr>
            <m:sty m:val="p"/>
          </m:rPr>
          <w:rPr>
            <w:rFonts w:ascii="Cambria Math" w:hAnsi="Bookman Old Style" w:cs="Arial"/>
            <w:lang w:val="en-US" w:eastAsia="ja-JP"/>
          </w:rPr>
          <m:t xml:space="preserve">       </m:t>
        </m:r>
      </m:oMath>
      <w:r w:rsidRPr="00535F00">
        <w:rPr>
          <w:rFonts w:ascii="Times New Roman" w:eastAsia="MS Mincho" w:hAnsi="Times New Roman"/>
        </w:rPr>
        <w:t xml:space="preserve">që është më i vogël ose i barabartë me 200 pikë do të pjesëtohet me koeficientin 5 dhe do të dalë i </w:t>
      </w:r>
      <w:proofErr w:type="spellStart"/>
      <w:r w:rsidRPr="00535F00">
        <w:rPr>
          <w:rFonts w:ascii="Times New Roman" w:eastAsia="MS Mincho" w:hAnsi="Times New Roman"/>
        </w:rPr>
        <w:t>ponderuar</w:t>
      </w:r>
      <w:proofErr w:type="spellEnd"/>
      <w:r w:rsidRPr="00535F00">
        <w:rPr>
          <w:rFonts w:ascii="Times New Roman" w:eastAsia="MS Mincho" w:hAnsi="Times New Roman"/>
        </w:rPr>
        <w:t>, i barabartë ose më i vogël se 40 pikë.</w:t>
      </w:r>
    </w:p>
    <w:p w:rsidR="00995CA0" w:rsidRPr="00535F00" w:rsidRDefault="00995CA0" w:rsidP="00995CA0">
      <w:pPr>
        <w:ind w:left="720"/>
        <w:contextualSpacing/>
        <w:jc w:val="both"/>
        <w:rPr>
          <w:rFonts w:ascii="Times New Roman" w:hAnsi="Times New Roman"/>
          <w:b/>
          <w:lang w:eastAsia="ja-JP"/>
        </w:rPr>
      </w:pP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eastAsia="MS Mincho" w:hAnsi="Times New Roman"/>
        </w:rPr>
        <w:tab/>
      </w:r>
      <w:r w:rsidRPr="00535F00">
        <w:rPr>
          <w:rFonts w:ascii="Times New Roman" w:hAnsi="Times New Roman"/>
          <w:b/>
          <w:lang w:eastAsia="ja-JP"/>
        </w:rPr>
        <w:t>Formula 2</w:t>
      </w:r>
    </w:p>
    <w:p w:rsidR="00995CA0" w:rsidRPr="00995CA0" w:rsidRDefault="004A6AE5" w:rsidP="00995CA0">
      <w:pPr>
        <w:jc w:val="both"/>
        <w:rPr>
          <w:rFonts w:ascii="Times New Roman" w:eastAsia="MS Mincho" w:hAnsi="Times New Roman"/>
          <w:b/>
          <w:lang w:eastAsia="ja-JP"/>
        </w:rPr>
      </w:pPr>
      <m:oMathPara>
        <m:oMath>
          <m:nary>
            <m:naryPr>
              <m:chr m:val="∑"/>
              <m:limLoc m:val="subSup"/>
              <m:supHide m:val="1"/>
              <m:ctrlPr>
                <w:rPr>
                  <w:rFonts w:ascii="Cambria Math" w:hAnsi="Bookman Old Style" w:cs="Arial"/>
                  <w:b/>
                  <w:lang w:val="en-US" w:eastAsia="ja-JP"/>
                </w:rPr>
              </m:ctrlPr>
            </m:naryPr>
            <m:sub>
              <m:r>
                <m:rPr>
                  <m:sty m:val="bi"/>
                </m:rPr>
                <w:rPr>
                  <w:rFonts w:ascii="Cambria Math" w:hAnsi="Cambria Math" w:cs="Arial"/>
                  <w:lang w:val="en-US" w:eastAsia="ja-JP"/>
                </w:rPr>
                <m:t>pp</m:t>
              </m:r>
            </m:sub>
            <m:sup/>
            <m:e>
              <m:r>
                <m:rPr>
                  <m:sty m:val="b"/>
                </m:rPr>
                <w:rPr>
                  <w:rFonts w:ascii="Cambria Math" w:hAnsi="Bookman Old Style" w:cs="Arial"/>
                  <w:lang w:val="en-US" w:eastAsia="ja-JP"/>
                </w:rPr>
                <m:t>=</m:t>
              </m:r>
            </m:e>
          </m:nary>
          <m:r>
            <m:rPr>
              <m:sty m:val="b"/>
            </m:rPr>
            <w:rPr>
              <w:rFonts w:ascii="Cambria Math" w:hAnsi="Bookman Old Style" w:cs="Arial"/>
              <w:lang w:val="en-US" w:eastAsia="ja-JP"/>
            </w:rPr>
            <m:t xml:space="preserve"> </m:t>
          </m:r>
          <m:nary>
            <m:naryPr>
              <m:chr m:val="∑"/>
              <m:limLoc m:val="subSup"/>
              <m:supHide m:val="1"/>
              <m:ctrlPr>
                <w:rPr>
                  <w:rFonts w:ascii="Cambria Math" w:hAnsi="Bookman Old Style" w:cs="Arial"/>
                  <w:b/>
                  <w:lang w:val="en-US" w:eastAsia="ja-JP"/>
                </w:rPr>
              </m:ctrlPr>
            </m:naryPr>
            <m:sub>
              <m:r>
                <m:rPr>
                  <m:sty m:val="bi"/>
                </m:rPr>
                <w:rPr>
                  <w:rFonts w:ascii="Cambria Math" w:hAnsi="Cambria Math" w:cs="Arial"/>
                  <w:lang w:val="en-US" w:eastAsia="ja-JP"/>
                </w:rPr>
                <m:t>pk</m:t>
              </m:r>
            </m:sub>
            <m:sup/>
            <m:e/>
          </m:nary>
        </m:oMath>
      </m:oMathPara>
    </w:p>
    <w:p w:rsidR="00995CA0" w:rsidRPr="00535F00" w:rsidRDefault="00995CA0" w:rsidP="00995CA0">
      <w:pPr>
        <w:jc w:val="both"/>
        <w:rPr>
          <w:rFonts w:ascii="Times New Roman" w:eastAsia="MS Mincho" w:hAnsi="Times New Roman"/>
          <w:b/>
          <w:lang w:eastAsia="ja-JP"/>
        </w:rPr>
      </w:pPr>
      <w:r w:rsidRPr="00535F00">
        <w:rPr>
          <w:rFonts w:ascii="Times New Roman" w:eastAsia="MS Mincho" w:hAnsi="Times New Roman"/>
          <w:b/>
          <w:lang w:eastAsia="ja-JP"/>
        </w:rPr>
        <w:tab/>
      </w:r>
      <w:r w:rsidRPr="00535F00">
        <w:rPr>
          <w:rFonts w:ascii="Times New Roman" w:eastAsia="MS Mincho" w:hAnsi="Times New Roman"/>
          <w:b/>
          <w:lang w:eastAsia="ja-JP"/>
        </w:rPr>
        <w:tab/>
      </w:r>
      <w:r w:rsidRPr="00535F00">
        <w:rPr>
          <w:rFonts w:ascii="Times New Roman" w:eastAsia="MS Mincho" w:hAnsi="Times New Roman"/>
          <w:b/>
          <w:lang w:eastAsia="ja-JP"/>
        </w:rPr>
        <w:tab/>
      </w:r>
      <w:r w:rsidRPr="00535F00">
        <w:rPr>
          <w:rFonts w:ascii="Times New Roman" w:eastAsia="MS Mincho" w:hAnsi="Times New Roman"/>
          <w:b/>
          <w:lang w:eastAsia="ja-JP"/>
        </w:rPr>
        <w:tab/>
        <w:t xml:space="preserve">   ______________________ = 40 pikë</w:t>
      </w:r>
    </w:p>
    <w:p w:rsidR="00995CA0" w:rsidRPr="00491DEA" w:rsidRDefault="00995CA0" w:rsidP="00491DEA">
      <w:pPr>
        <w:numPr>
          <w:ilvl w:val="0"/>
          <w:numId w:val="1"/>
        </w:numPr>
        <w:spacing w:after="0" w:line="240" w:lineRule="auto"/>
        <w:jc w:val="both"/>
        <w:rPr>
          <w:rFonts w:ascii="Times New Roman" w:eastAsia="MS Mincho" w:hAnsi="Times New Roman"/>
          <w:b/>
          <w:lang w:eastAsia="ja-JP"/>
        </w:rPr>
      </w:pPr>
      <w:r w:rsidRPr="00535F00">
        <w:rPr>
          <w:rFonts w:ascii="Times New Roman" w:eastAsia="MS Mincho" w:hAnsi="Times New Roman"/>
          <w:b/>
          <w:lang w:eastAsia="ja-JP"/>
        </w:rPr>
        <w:tab/>
        <w:t xml:space="preserve">   &gt;</w:t>
      </w:r>
    </w:p>
    <w:p w:rsidR="00995CA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0" w:line="240" w:lineRule="auto"/>
        <w:jc w:val="center"/>
        <w:rPr>
          <w:rFonts w:ascii="Times New Roman" w:eastAsia="Times New Roman" w:hAnsi="Times New Roman"/>
          <w:b/>
          <w:sz w:val="24"/>
          <w:szCs w:val="24"/>
          <w:lang w:eastAsia="en-GB"/>
        </w:rPr>
      </w:pPr>
      <w:r w:rsidRPr="00535F00">
        <w:rPr>
          <w:rFonts w:ascii="Times New Roman" w:eastAsia="Times New Roman" w:hAnsi="Times New Roman"/>
          <w:noProof/>
          <w:sz w:val="20"/>
          <w:szCs w:val="24"/>
          <w:lang w:eastAsia="sq-AL"/>
        </w:rPr>
        <w:drawing>
          <wp:inline distT="0" distB="0" distL="0" distR="0">
            <wp:extent cx="5486400" cy="892175"/>
            <wp:effectExtent l="0" t="0" r="0" b="3175"/>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892175"/>
                    </a:xfrm>
                    <a:prstGeom prst="rect">
                      <a:avLst/>
                    </a:prstGeom>
                    <a:noFill/>
                    <a:ln>
                      <a:noFill/>
                    </a:ln>
                  </pic:spPr>
                </pic:pic>
              </a:graphicData>
            </a:graphic>
          </wp:inline>
        </w:drawing>
      </w:r>
      <w:r w:rsidRPr="00535F00">
        <w:rPr>
          <w:rFonts w:ascii="Times New Roman" w:eastAsia="Times New Roman" w:hAnsi="Times New Roman"/>
          <w:sz w:val="20"/>
          <w:szCs w:val="24"/>
          <w:lang w:eastAsia="en-GB"/>
        </w:rPr>
        <w:t xml:space="preserve">                                               </w:t>
      </w:r>
      <w:r w:rsidRPr="00535F00">
        <w:rPr>
          <w:rFonts w:ascii="Times New Roman" w:eastAsia="Times New Roman" w:hAnsi="Times New Roman"/>
          <w:b/>
          <w:sz w:val="28"/>
          <w:szCs w:val="28"/>
          <w:lang w:eastAsia="en-GB"/>
        </w:rPr>
        <w:t xml:space="preserve"> SHKOLLA E MAGJISTRATURËS</w:t>
      </w:r>
    </w:p>
    <w:p w:rsidR="00995CA0" w:rsidRPr="00535F00" w:rsidRDefault="00995CA0" w:rsidP="00995CA0">
      <w:pPr>
        <w:spacing w:after="0" w:line="240" w:lineRule="auto"/>
        <w:jc w:val="center"/>
        <w:rPr>
          <w:rFonts w:ascii="Times New Roman" w:eastAsia="Times New Roman" w:hAnsi="Times New Roman"/>
          <w:b/>
          <w:sz w:val="28"/>
          <w:szCs w:val="28"/>
          <w:u w:val="single"/>
          <w:lang w:eastAsia="en-GB"/>
        </w:rPr>
      </w:pPr>
    </w:p>
    <w:p w:rsidR="00995CA0" w:rsidRPr="00535F00" w:rsidRDefault="00995CA0" w:rsidP="00995CA0">
      <w:pPr>
        <w:spacing w:after="0" w:line="240" w:lineRule="auto"/>
        <w:jc w:val="center"/>
        <w:rPr>
          <w:rFonts w:ascii="Times New Roman" w:eastAsia="Times New Roman" w:hAnsi="Times New Roman"/>
          <w:b/>
          <w:sz w:val="28"/>
          <w:szCs w:val="28"/>
          <w:u w:val="single"/>
          <w:lang w:eastAsia="en-GB"/>
        </w:rPr>
      </w:pPr>
    </w:p>
    <w:p w:rsidR="00995CA0" w:rsidRPr="00670E8D" w:rsidRDefault="00995CA0" w:rsidP="00995CA0">
      <w:pPr>
        <w:spacing w:after="0" w:line="240" w:lineRule="auto"/>
        <w:jc w:val="center"/>
        <w:rPr>
          <w:rFonts w:ascii="Times New Roman" w:eastAsia="Times New Roman" w:hAnsi="Times New Roman"/>
          <w:b/>
          <w:sz w:val="28"/>
          <w:szCs w:val="28"/>
          <w:lang w:eastAsia="en-GB"/>
        </w:rPr>
      </w:pPr>
      <w:bookmarkStart w:id="1" w:name="_Hlk75475654"/>
      <w:r w:rsidRPr="00670E8D">
        <w:rPr>
          <w:rFonts w:ascii="Times New Roman" w:eastAsia="Times New Roman" w:hAnsi="Times New Roman"/>
          <w:b/>
          <w:sz w:val="28"/>
          <w:szCs w:val="28"/>
          <w:lang w:eastAsia="en-GB"/>
        </w:rPr>
        <w:t>Vlerësimi i përfundimtar për subjektin e rivlerësimit Z</w:t>
      </w:r>
      <w:bookmarkEnd w:id="1"/>
      <w:r w:rsidRPr="00670E8D">
        <w:rPr>
          <w:rFonts w:ascii="Times New Roman" w:eastAsia="Times New Roman" w:hAnsi="Times New Roman"/>
          <w:b/>
          <w:sz w:val="28"/>
          <w:szCs w:val="28"/>
          <w:lang w:eastAsia="en-GB"/>
        </w:rPr>
        <w:t>./</w:t>
      </w:r>
      <w:proofErr w:type="spellStart"/>
      <w:r w:rsidRPr="00670E8D">
        <w:rPr>
          <w:rFonts w:ascii="Times New Roman" w:eastAsia="Times New Roman" w:hAnsi="Times New Roman"/>
          <w:b/>
          <w:sz w:val="28"/>
          <w:szCs w:val="28"/>
          <w:lang w:eastAsia="en-GB"/>
        </w:rPr>
        <w:t>Znj</w:t>
      </w:r>
      <w:proofErr w:type="spellEnd"/>
      <w:r w:rsidRPr="00670E8D">
        <w:rPr>
          <w:rFonts w:ascii="Times New Roman" w:eastAsia="Times New Roman" w:hAnsi="Times New Roman"/>
          <w:b/>
          <w:sz w:val="28"/>
          <w:szCs w:val="28"/>
          <w:lang w:eastAsia="en-GB"/>
        </w:rPr>
        <w:t>.</w:t>
      </w:r>
    </w:p>
    <w:p w:rsidR="00995CA0" w:rsidRPr="00535F00" w:rsidRDefault="00995CA0" w:rsidP="00995CA0">
      <w:pPr>
        <w:spacing w:after="0" w:line="240" w:lineRule="auto"/>
        <w:jc w:val="center"/>
        <w:rPr>
          <w:rFonts w:ascii="Times New Roman" w:eastAsia="Times New Roman" w:hAnsi="Times New Roman"/>
          <w:b/>
          <w:sz w:val="28"/>
          <w:szCs w:val="28"/>
          <w:u w:val="single"/>
          <w:lang w:eastAsia="en-GB"/>
        </w:rPr>
      </w:pPr>
    </w:p>
    <w:p w:rsidR="00995CA0" w:rsidRPr="00535F00" w:rsidRDefault="00995CA0" w:rsidP="00995CA0">
      <w:pPr>
        <w:spacing w:after="0" w:line="240" w:lineRule="auto"/>
        <w:jc w:val="center"/>
        <w:rPr>
          <w:rFonts w:ascii="Times New Roman" w:eastAsia="Times New Roman" w:hAnsi="Times New Roman"/>
          <w:b/>
          <w:sz w:val="28"/>
          <w:szCs w:val="28"/>
          <w:u w:val="single"/>
          <w:lang w:eastAsia="en-GB"/>
        </w:rPr>
      </w:pPr>
    </w:p>
    <w:tbl>
      <w:tblPr>
        <w:tblW w:w="1145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710"/>
        <w:gridCol w:w="1620"/>
        <w:gridCol w:w="1438"/>
        <w:gridCol w:w="1082"/>
        <w:gridCol w:w="1083"/>
        <w:gridCol w:w="1064"/>
        <w:gridCol w:w="1206"/>
      </w:tblGrid>
      <w:tr w:rsidR="00995CA0" w:rsidRPr="00535F00" w:rsidTr="00995CA0">
        <w:trPr>
          <w:trHeight w:val="179"/>
        </w:trPr>
        <w:tc>
          <w:tcPr>
            <w:tcW w:w="630" w:type="dxa"/>
            <w:vMerge w:val="restart"/>
            <w:tcBorders>
              <w:top w:val="single" w:sz="4" w:space="0" w:color="auto"/>
              <w:left w:val="single" w:sz="4" w:space="0" w:color="auto"/>
              <w:right w:val="single" w:sz="4" w:space="0" w:color="auto"/>
            </w:tcBorders>
            <w:shd w:val="clear" w:color="auto" w:fill="auto"/>
          </w:tcPr>
          <w:p w:rsidR="00995CA0" w:rsidRPr="00535F00" w:rsidRDefault="00995CA0" w:rsidP="00CA348F">
            <w:pPr>
              <w:spacing w:after="0" w:line="240" w:lineRule="auto"/>
              <w:ind w:left="-108" w:right="-108"/>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Nr</w:t>
            </w:r>
            <w:r>
              <w:rPr>
                <w:rFonts w:ascii="Times New Roman" w:eastAsia="Times New Roman" w:hAnsi="Times New Roman"/>
                <w:b/>
                <w:sz w:val="24"/>
                <w:szCs w:val="24"/>
                <w:lang w:eastAsia="en-GB"/>
              </w:rPr>
              <w:t>.</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995CA0" w:rsidRPr="00535F00" w:rsidRDefault="00995CA0" w:rsidP="00CA348F">
            <w:pPr>
              <w:spacing w:after="0" w:line="240" w:lineRule="auto"/>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Emër Mbiemri</w:t>
            </w:r>
          </w:p>
          <w:p w:rsidR="00995CA0" w:rsidRPr="00535F00" w:rsidRDefault="00995CA0" w:rsidP="00CA348F">
            <w:pPr>
              <w:spacing w:after="0" w:line="240" w:lineRule="auto"/>
              <w:ind w:left="-83"/>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(subjekt</w:t>
            </w:r>
            <w:r>
              <w:rPr>
                <w:rFonts w:ascii="Times New Roman" w:eastAsia="Times New Roman" w:hAnsi="Times New Roman"/>
                <w:b/>
                <w:sz w:val="24"/>
                <w:szCs w:val="24"/>
                <w:lang w:eastAsia="en-GB"/>
              </w:rPr>
              <w:t xml:space="preserve"> </w:t>
            </w:r>
            <w:r w:rsidRPr="00535F00">
              <w:rPr>
                <w:rFonts w:ascii="Times New Roman" w:eastAsia="Times New Roman" w:hAnsi="Times New Roman"/>
                <w:b/>
                <w:sz w:val="24"/>
                <w:szCs w:val="24"/>
                <w:lang w:eastAsia="en-GB"/>
              </w:rPr>
              <w:t>i rivlerësimit)</w:t>
            </w:r>
          </w:p>
        </w:tc>
        <w:tc>
          <w:tcPr>
            <w:tcW w:w="1710" w:type="dxa"/>
            <w:tcBorders>
              <w:top w:val="single" w:sz="4" w:space="0" w:color="auto"/>
              <w:left w:val="single" w:sz="4" w:space="0" w:color="auto"/>
              <w:bottom w:val="single" w:sz="4" w:space="0" w:color="auto"/>
              <w:right w:val="single" w:sz="4" w:space="0" w:color="auto"/>
            </w:tcBorders>
          </w:tcPr>
          <w:p w:rsidR="00995CA0" w:rsidRPr="00535F00" w:rsidRDefault="00995CA0" w:rsidP="00CA348F">
            <w:pPr>
              <w:spacing w:after="0" w:line="240" w:lineRule="auto"/>
              <w:ind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Vlerësim teorik i</w:t>
            </w:r>
          </w:p>
          <w:p w:rsidR="00995CA0" w:rsidRPr="00535F00" w:rsidRDefault="00995CA0" w:rsidP="00CA348F">
            <w:pPr>
              <w:spacing w:after="0" w:line="240" w:lineRule="auto"/>
              <w:ind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 xml:space="preserve"> lëndëve</w:t>
            </w:r>
          </w:p>
        </w:tc>
        <w:tc>
          <w:tcPr>
            <w:tcW w:w="1620" w:type="dxa"/>
            <w:vMerge w:val="restart"/>
            <w:tcBorders>
              <w:top w:val="single" w:sz="4" w:space="0" w:color="auto"/>
              <w:left w:val="single" w:sz="4" w:space="0" w:color="auto"/>
              <w:right w:val="single" w:sz="4" w:space="0" w:color="auto"/>
            </w:tcBorders>
          </w:tcPr>
          <w:p w:rsidR="00995CA0" w:rsidRPr="00535F00" w:rsidRDefault="00995CA0" w:rsidP="00CA348F">
            <w:pPr>
              <w:spacing w:after="0" w:line="240" w:lineRule="auto"/>
              <w:jc w:val="center"/>
              <w:rPr>
                <w:rFonts w:ascii="Times New Roman" w:eastAsia="Times New Roman" w:hAnsi="Times New Roman"/>
                <w:b/>
                <w:sz w:val="24"/>
                <w:szCs w:val="24"/>
                <w:lang w:eastAsia="en-GB"/>
              </w:rPr>
            </w:pPr>
          </w:p>
          <w:p w:rsidR="00995CA0" w:rsidRPr="00535F00" w:rsidRDefault="00995CA0" w:rsidP="00CA348F">
            <w:pPr>
              <w:spacing w:after="0" w:line="240" w:lineRule="auto"/>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 xml:space="preserve">Provimi përfundimtar </w:t>
            </w:r>
          </w:p>
          <w:p w:rsidR="00995CA0" w:rsidRPr="00535F00" w:rsidRDefault="00995CA0" w:rsidP="00CA348F">
            <w:pPr>
              <w:spacing w:after="0" w:line="240" w:lineRule="auto"/>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100 *koef.2</w:t>
            </w:r>
          </w:p>
          <w:p w:rsidR="00995CA0" w:rsidRPr="00535F00" w:rsidRDefault="00995CA0" w:rsidP="00CA348F">
            <w:pPr>
              <w:spacing w:after="0" w:line="240" w:lineRule="auto"/>
              <w:jc w:val="center"/>
              <w:rPr>
                <w:rFonts w:ascii="Times New Roman" w:eastAsia="Times New Roman" w:hAnsi="Times New Roman"/>
                <w:b/>
                <w:sz w:val="24"/>
                <w:szCs w:val="24"/>
                <w:lang w:eastAsia="en-GB"/>
              </w:rPr>
            </w:pPr>
          </w:p>
        </w:tc>
        <w:tc>
          <w:tcPr>
            <w:tcW w:w="2520" w:type="dxa"/>
            <w:gridSpan w:val="2"/>
            <w:tcBorders>
              <w:top w:val="single" w:sz="4" w:space="0" w:color="auto"/>
              <w:left w:val="single" w:sz="4" w:space="0" w:color="auto"/>
              <w:right w:val="single" w:sz="4" w:space="0" w:color="auto"/>
            </w:tcBorders>
          </w:tcPr>
          <w:p w:rsidR="00995CA0" w:rsidRPr="00535F00" w:rsidRDefault="00995CA0" w:rsidP="00CA348F">
            <w:pPr>
              <w:spacing w:after="0" w:line="240" w:lineRule="auto"/>
              <w:jc w:val="center"/>
              <w:rPr>
                <w:rFonts w:ascii="Times New Roman" w:eastAsia="Times New Roman" w:hAnsi="Times New Roman"/>
                <w:b/>
                <w:sz w:val="24"/>
                <w:szCs w:val="24"/>
                <w:lang w:eastAsia="en-GB"/>
              </w:rPr>
            </w:pPr>
          </w:p>
          <w:p w:rsidR="00995CA0" w:rsidRPr="00535F00" w:rsidRDefault="00995CA0" w:rsidP="00CA348F">
            <w:pPr>
              <w:spacing w:after="0" w:line="240" w:lineRule="auto"/>
              <w:ind w:left="-106"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Vlerësimi përfundimtar</w:t>
            </w:r>
          </w:p>
          <w:p w:rsidR="00995CA0" w:rsidRPr="00535F00" w:rsidRDefault="00995CA0" w:rsidP="00CA348F">
            <w:pPr>
              <w:spacing w:after="0" w:line="240" w:lineRule="auto"/>
              <w:ind w:left="-106" w:right="-108"/>
              <w:jc w:val="center"/>
              <w:rPr>
                <w:rFonts w:ascii="Times New Roman" w:eastAsia="Times New Roman" w:hAnsi="Times New Roman"/>
                <w:b/>
                <w:sz w:val="24"/>
                <w:szCs w:val="24"/>
                <w:lang w:eastAsia="en-GB"/>
              </w:rPr>
            </w:pPr>
          </w:p>
        </w:tc>
        <w:tc>
          <w:tcPr>
            <w:tcW w:w="1083" w:type="dxa"/>
            <w:vMerge w:val="restart"/>
            <w:tcBorders>
              <w:top w:val="single" w:sz="4" w:space="0" w:color="auto"/>
              <w:left w:val="single" w:sz="4" w:space="0" w:color="auto"/>
              <w:right w:val="single" w:sz="4" w:space="0" w:color="auto"/>
            </w:tcBorders>
            <w:vAlign w:val="center"/>
          </w:tcPr>
          <w:p w:rsidR="00995CA0" w:rsidRPr="00535F00" w:rsidRDefault="00995CA0" w:rsidP="00CA348F">
            <w:pPr>
              <w:spacing w:after="0" w:line="240" w:lineRule="auto"/>
              <w:ind w:left="-106" w:right="-108"/>
              <w:jc w:val="center"/>
              <w:rPr>
                <w:rFonts w:ascii="Times New Roman" w:eastAsia="Times New Roman" w:hAnsi="Times New Roman"/>
                <w:b/>
                <w:sz w:val="24"/>
                <w:szCs w:val="24"/>
                <w:lang w:eastAsia="en-GB"/>
              </w:rPr>
            </w:pPr>
          </w:p>
          <w:p w:rsidR="00995CA0" w:rsidRPr="00535F00" w:rsidRDefault="00995CA0" w:rsidP="00CA348F">
            <w:pPr>
              <w:spacing w:after="0" w:line="240" w:lineRule="auto"/>
              <w:ind w:left="-106"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Totali      100    pikë</w:t>
            </w:r>
          </w:p>
        </w:tc>
        <w:tc>
          <w:tcPr>
            <w:tcW w:w="1064" w:type="dxa"/>
            <w:vMerge w:val="restart"/>
            <w:tcBorders>
              <w:top w:val="single" w:sz="4" w:space="0" w:color="auto"/>
              <w:left w:val="single" w:sz="4" w:space="0" w:color="auto"/>
              <w:right w:val="single" w:sz="4" w:space="0" w:color="auto"/>
            </w:tcBorders>
          </w:tcPr>
          <w:p w:rsidR="00995CA0" w:rsidRPr="00535F00" w:rsidRDefault="00995CA0" w:rsidP="00CA348F">
            <w:pPr>
              <w:spacing w:after="0" w:line="240" w:lineRule="auto"/>
              <w:ind w:left="-116" w:right="-108"/>
              <w:jc w:val="center"/>
              <w:rPr>
                <w:rFonts w:ascii="Times New Roman" w:eastAsia="Times New Roman" w:hAnsi="Times New Roman"/>
                <w:b/>
                <w:sz w:val="24"/>
                <w:szCs w:val="24"/>
                <w:lang w:eastAsia="en-GB"/>
              </w:rPr>
            </w:pPr>
          </w:p>
          <w:p w:rsidR="00995CA0" w:rsidRPr="00535F00" w:rsidRDefault="00995CA0" w:rsidP="00CA348F">
            <w:pPr>
              <w:spacing w:after="0" w:line="240" w:lineRule="auto"/>
              <w:ind w:left="-116" w:right="-108"/>
              <w:jc w:val="center"/>
              <w:rPr>
                <w:rFonts w:ascii="Times New Roman" w:eastAsia="Times New Roman" w:hAnsi="Times New Roman"/>
                <w:b/>
                <w:sz w:val="24"/>
                <w:szCs w:val="24"/>
                <w:lang w:eastAsia="en-GB"/>
              </w:rPr>
            </w:pPr>
          </w:p>
          <w:p w:rsidR="00995CA0" w:rsidRPr="00535F00" w:rsidRDefault="00995CA0" w:rsidP="00CA348F">
            <w:pPr>
              <w:spacing w:after="0" w:line="240" w:lineRule="auto"/>
              <w:ind w:left="-116" w:right="-108"/>
              <w:jc w:val="center"/>
              <w:rPr>
                <w:rFonts w:ascii="Times New Roman" w:eastAsia="Times New Roman" w:hAnsi="Times New Roman"/>
                <w:b/>
                <w:sz w:val="24"/>
                <w:szCs w:val="24"/>
                <w:lang w:eastAsia="en-GB"/>
              </w:rPr>
            </w:pPr>
          </w:p>
          <w:p w:rsidR="00995CA0" w:rsidRPr="00535F00" w:rsidRDefault="00995CA0" w:rsidP="00CA348F">
            <w:pPr>
              <w:spacing w:after="0" w:line="240" w:lineRule="auto"/>
              <w:ind w:left="-116"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Vlerësimi në %</w:t>
            </w:r>
          </w:p>
        </w:tc>
        <w:tc>
          <w:tcPr>
            <w:tcW w:w="1206" w:type="dxa"/>
            <w:vMerge w:val="restart"/>
            <w:tcBorders>
              <w:top w:val="single" w:sz="4" w:space="0" w:color="auto"/>
              <w:left w:val="single" w:sz="4" w:space="0" w:color="auto"/>
              <w:right w:val="single" w:sz="4" w:space="0" w:color="auto"/>
            </w:tcBorders>
          </w:tcPr>
          <w:p w:rsidR="00995CA0" w:rsidRPr="00535F00" w:rsidRDefault="00995CA0" w:rsidP="00CA348F">
            <w:pPr>
              <w:spacing w:after="0" w:line="240" w:lineRule="auto"/>
              <w:ind w:left="-116" w:right="-108"/>
              <w:jc w:val="center"/>
              <w:rPr>
                <w:rFonts w:ascii="Times New Roman" w:eastAsia="Times New Roman" w:hAnsi="Times New Roman"/>
                <w:b/>
                <w:sz w:val="24"/>
                <w:szCs w:val="24"/>
                <w:lang w:eastAsia="en-GB"/>
              </w:rPr>
            </w:pPr>
          </w:p>
          <w:p w:rsidR="00995CA0" w:rsidRPr="00535F00" w:rsidRDefault="00995CA0" w:rsidP="00CA348F">
            <w:pPr>
              <w:spacing w:after="0" w:line="240" w:lineRule="auto"/>
              <w:ind w:left="-116" w:right="-108"/>
              <w:jc w:val="center"/>
              <w:rPr>
                <w:rFonts w:ascii="Times New Roman" w:eastAsia="Times New Roman" w:hAnsi="Times New Roman"/>
                <w:b/>
                <w:sz w:val="24"/>
                <w:szCs w:val="24"/>
                <w:lang w:eastAsia="en-GB"/>
              </w:rPr>
            </w:pPr>
          </w:p>
          <w:p w:rsidR="00995CA0" w:rsidRPr="00535F00" w:rsidRDefault="00995CA0" w:rsidP="00CA348F">
            <w:pPr>
              <w:spacing w:after="0" w:line="240" w:lineRule="auto"/>
              <w:ind w:left="-116"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Vlerësimi</w:t>
            </w:r>
          </w:p>
          <w:p w:rsidR="00995CA0" w:rsidRPr="00535F00" w:rsidRDefault="00995CA0" w:rsidP="00CA348F">
            <w:pPr>
              <w:spacing w:after="0" w:line="240" w:lineRule="auto"/>
              <w:ind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 xml:space="preserve">me </w:t>
            </w:r>
            <w:r>
              <w:rPr>
                <w:rFonts w:ascii="Times New Roman" w:eastAsia="Times New Roman" w:hAnsi="Times New Roman"/>
                <w:b/>
                <w:sz w:val="24"/>
                <w:szCs w:val="24"/>
                <w:lang w:eastAsia="en-GB"/>
              </w:rPr>
              <w:t>n</w:t>
            </w:r>
            <w:r w:rsidRPr="00535F00">
              <w:rPr>
                <w:rFonts w:ascii="Times New Roman" w:eastAsia="Times New Roman" w:hAnsi="Times New Roman"/>
                <w:b/>
                <w:sz w:val="24"/>
                <w:szCs w:val="24"/>
                <w:lang w:eastAsia="en-GB"/>
              </w:rPr>
              <w:t>ivele</w:t>
            </w:r>
          </w:p>
        </w:tc>
      </w:tr>
      <w:tr w:rsidR="00995CA0" w:rsidRPr="00535F00" w:rsidTr="00995CA0">
        <w:trPr>
          <w:trHeight w:val="845"/>
        </w:trPr>
        <w:tc>
          <w:tcPr>
            <w:tcW w:w="630" w:type="dxa"/>
            <w:vMerge/>
            <w:tcBorders>
              <w:left w:val="single" w:sz="4" w:space="0" w:color="auto"/>
              <w:bottom w:val="single" w:sz="4" w:space="0" w:color="auto"/>
              <w:right w:val="single" w:sz="4" w:space="0" w:color="auto"/>
            </w:tcBorders>
            <w:shd w:val="clear" w:color="auto" w:fill="auto"/>
          </w:tcPr>
          <w:p w:rsidR="00995CA0" w:rsidRPr="00535F00" w:rsidRDefault="00995CA0" w:rsidP="00CA348F">
            <w:pPr>
              <w:spacing w:after="0" w:line="240" w:lineRule="auto"/>
              <w:rPr>
                <w:rFonts w:ascii="Times New Roman" w:eastAsia="Times New Roman" w:hAnsi="Times New Roman"/>
                <w:b/>
                <w:sz w:val="24"/>
                <w:szCs w:val="24"/>
                <w:lang w:eastAsia="en-GB"/>
              </w:rPr>
            </w:pPr>
          </w:p>
        </w:tc>
        <w:tc>
          <w:tcPr>
            <w:tcW w:w="1620" w:type="dxa"/>
            <w:vMerge/>
            <w:tcBorders>
              <w:left w:val="single" w:sz="4" w:space="0" w:color="auto"/>
              <w:bottom w:val="single" w:sz="4" w:space="0" w:color="auto"/>
              <w:right w:val="single" w:sz="4" w:space="0" w:color="auto"/>
            </w:tcBorders>
            <w:shd w:val="clear" w:color="auto" w:fill="auto"/>
          </w:tcPr>
          <w:p w:rsidR="00995CA0" w:rsidRPr="00535F00" w:rsidRDefault="00995CA0" w:rsidP="00CA348F">
            <w:pPr>
              <w:spacing w:after="0" w:line="240" w:lineRule="auto"/>
              <w:jc w:val="center"/>
              <w:rPr>
                <w:rFonts w:ascii="Times New Roman" w:eastAsia="Times New Roman" w:hAnsi="Times New Roman"/>
                <w:b/>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tcPr>
          <w:p w:rsidR="00995CA0" w:rsidRPr="00535F00" w:rsidRDefault="00995CA0" w:rsidP="00CA348F">
            <w:pPr>
              <w:spacing w:after="0" w:line="240" w:lineRule="auto"/>
              <w:ind w:right="-109"/>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Totali pikë</w:t>
            </w:r>
          </w:p>
          <w:p w:rsidR="00995CA0" w:rsidRPr="00535F00" w:rsidRDefault="00995CA0" w:rsidP="00CA348F">
            <w:pPr>
              <w:spacing w:after="0" w:line="240" w:lineRule="auto"/>
              <w:ind w:right="-109"/>
              <w:jc w:val="center"/>
              <w:rPr>
                <w:rFonts w:ascii="Times New Roman" w:eastAsia="Times New Roman" w:hAnsi="Times New Roman"/>
                <w:b/>
                <w:sz w:val="24"/>
                <w:szCs w:val="24"/>
                <w:lang w:eastAsia="en-GB"/>
              </w:rPr>
            </w:pPr>
            <w:proofErr w:type="spellStart"/>
            <w:r w:rsidRPr="00535F00">
              <w:rPr>
                <w:rFonts w:ascii="Times New Roman" w:eastAsia="Times New Roman" w:hAnsi="Times New Roman"/>
                <w:b/>
                <w:sz w:val="24"/>
                <w:szCs w:val="24"/>
                <w:lang w:eastAsia="en-GB"/>
              </w:rPr>
              <w:t>koef</w:t>
            </w:r>
            <w:proofErr w:type="spellEnd"/>
            <w:r w:rsidRPr="00535F00">
              <w:rPr>
                <w:rFonts w:ascii="Times New Roman" w:eastAsia="Times New Roman" w:hAnsi="Times New Roman"/>
                <w:b/>
                <w:sz w:val="24"/>
                <w:szCs w:val="24"/>
                <w:lang w:eastAsia="en-GB"/>
              </w:rPr>
              <w:t>. 1.5 dhe koef.1</w:t>
            </w:r>
          </w:p>
          <w:p w:rsidR="00995CA0" w:rsidRPr="00535F00" w:rsidRDefault="00995CA0" w:rsidP="00CA348F">
            <w:pPr>
              <w:spacing w:after="0" w:line="240" w:lineRule="auto"/>
              <w:ind w:right="-109"/>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(850 pikë)</w:t>
            </w:r>
          </w:p>
        </w:tc>
        <w:tc>
          <w:tcPr>
            <w:tcW w:w="1620" w:type="dxa"/>
            <w:vMerge/>
            <w:tcBorders>
              <w:left w:val="single" w:sz="4" w:space="0" w:color="auto"/>
              <w:bottom w:val="single" w:sz="4" w:space="0" w:color="auto"/>
              <w:right w:val="single" w:sz="4" w:space="0" w:color="auto"/>
            </w:tcBorders>
          </w:tcPr>
          <w:p w:rsidR="00995CA0" w:rsidRPr="00535F00" w:rsidRDefault="00995CA0" w:rsidP="00CA348F">
            <w:pPr>
              <w:spacing w:after="0" w:line="240" w:lineRule="auto"/>
              <w:ind w:left="-108" w:right="-108"/>
              <w:jc w:val="center"/>
              <w:rPr>
                <w:rFonts w:ascii="Times New Roman" w:eastAsia="Times New Roman" w:hAnsi="Times New Roman"/>
                <w:b/>
                <w:sz w:val="24"/>
                <w:szCs w:val="24"/>
                <w:lang w:eastAsia="en-GB"/>
              </w:rPr>
            </w:pPr>
          </w:p>
        </w:tc>
        <w:tc>
          <w:tcPr>
            <w:tcW w:w="1438" w:type="dxa"/>
            <w:tcBorders>
              <w:left w:val="single" w:sz="4" w:space="0" w:color="auto"/>
              <w:bottom w:val="single" w:sz="4" w:space="0" w:color="auto"/>
              <w:right w:val="single" w:sz="4" w:space="0" w:color="auto"/>
            </w:tcBorders>
          </w:tcPr>
          <w:p w:rsidR="00995CA0" w:rsidRPr="00535F00" w:rsidRDefault="00995CA0" w:rsidP="00CA348F">
            <w:pPr>
              <w:spacing w:after="0" w:line="240" w:lineRule="auto"/>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Teorik / …..=</w:t>
            </w:r>
          </w:p>
          <w:p w:rsidR="00995CA0" w:rsidRPr="00535F00" w:rsidRDefault="00995CA0" w:rsidP="00CA348F">
            <w:pPr>
              <w:spacing w:after="0" w:line="240" w:lineRule="auto"/>
              <w:ind w:left="-106"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60 pikë</w:t>
            </w:r>
          </w:p>
        </w:tc>
        <w:tc>
          <w:tcPr>
            <w:tcW w:w="1082" w:type="dxa"/>
            <w:tcBorders>
              <w:left w:val="single" w:sz="4" w:space="0" w:color="auto"/>
              <w:bottom w:val="single" w:sz="4" w:space="0" w:color="auto"/>
              <w:right w:val="single" w:sz="4" w:space="0" w:color="auto"/>
            </w:tcBorders>
          </w:tcPr>
          <w:p w:rsidR="00995CA0" w:rsidRPr="00535F00" w:rsidRDefault="00995CA0" w:rsidP="00CA348F">
            <w:pPr>
              <w:spacing w:after="0" w:line="240" w:lineRule="auto"/>
              <w:ind w:left="-106"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Praktik/ 5 =</w:t>
            </w:r>
          </w:p>
          <w:p w:rsidR="00995CA0" w:rsidRPr="00535F00" w:rsidRDefault="00995CA0" w:rsidP="00CA348F">
            <w:pPr>
              <w:spacing w:after="0" w:line="240" w:lineRule="auto"/>
              <w:ind w:left="-106" w:right="-108"/>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40 pikë</w:t>
            </w:r>
          </w:p>
          <w:p w:rsidR="00995CA0" w:rsidRPr="00535F00" w:rsidRDefault="00995CA0" w:rsidP="00CA348F">
            <w:pPr>
              <w:spacing w:after="0" w:line="240" w:lineRule="auto"/>
              <w:ind w:right="-108"/>
              <w:rPr>
                <w:rFonts w:ascii="Times New Roman" w:eastAsia="Times New Roman" w:hAnsi="Times New Roman"/>
                <w:b/>
                <w:sz w:val="24"/>
                <w:szCs w:val="24"/>
                <w:lang w:eastAsia="en-GB"/>
              </w:rPr>
            </w:pPr>
          </w:p>
        </w:tc>
        <w:tc>
          <w:tcPr>
            <w:tcW w:w="1083" w:type="dxa"/>
            <w:vMerge/>
            <w:tcBorders>
              <w:left w:val="single" w:sz="4" w:space="0" w:color="auto"/>
              <w:bottom w:val="single" w:sz="4" w:space="0" w:color="auto"/>
              <w:right w:val="single" w:sz="4" w:space="0" w:color="auto"/>
            </w:tcBorders>
          </w:tcPr>
          <w:p w:rsidR="00995CA0" w:rsidRPr="00535F00" w:rsidRDefault="00995CA0" w:rsidP="00CA348F">
            <w:pPr>
              <w:spacing w:after="0" w:line="240" w:lineRule="auto"/>
              <w:ind w:right="-108"/>
              <w:rPr>
                <w:rFonts w:ascii="Times New Roman" w:eastAsia="Times New Roman" w:hAnsi="Times New Roman"/>
                <w:b/>
                <w:sz w:val="24"/>
                <w:szCs w:val="24"/>
                <w:lang w:eastAsia="en-GB"/>
              </w:rPr>
            </w:pPr>
          </w:p>
        </w:tc>
        <w:tc>
          <w:tcPr>
            <w:tcW w:w="1064" w:type="dxa"/>
            <w:vMerge/>
            <w:tcBorders>
              <w:left w:val="single" w:sz="4" w:space="0" w:color="auto"/>
              <w:bottom w:val="single" w:sz="4" w:space="0" w:color="auto"/>
              <w:right w:val="single" w:sz="4" w:space="0" w:color="auto"/>
            </w:tcBorders>
          </w:tcPr>
          <w:p w:rsidR="00995CA0" w:rsidRPr="00535F00" w:rsidRDefault="00995CA0" w:rsidP="00CA348F">
            <w:pPr>
              <w:spacing w:after="0" w:line="240" w:lineRule="auto"/>
              <w:ind w:right="-108"/>
              <w:jc w:val="center"/>
              <w:rPr>
                <w:rFonts w:ascii="Times New Roman" w:eastAsia="Times New Roman" w:hAnsi="Times New Roman"/>
                <w:b/>
                <w:sz w:val="24"/>
                <w:szCs w:val="24"/>
                <w:lang w:eastAsia="en-GB"/>
              </w:rPr>
            </w:pPr>
          </w:p>
        </w:tc>
        <w:tc>
          <w:tcPr>
            <w:tcW w:w="1206" w:type="dxa"/>
            <w:vMerge/>
            <w:tcBorders>
              <w:left w:val="single" w:sz="4" w:space="0" w:color="auto"/>
              <w:bottom w:val="single" w:sz="4" w:space="0" w:color="auto"/>
              <w:right w:val="single" w:sz="4" w:space="0" w:color="auto"/>
            </w:tcBorders>
          </w:tcPr>
          <w:p w:rsidR="00995CA0" w:rsidRPr="00535F00" w:rsidRDefault="00995CA0" w:rsidP="00CA348F">
            <w:pPr>
              <w:spacing w:after="0" w:line="240" w:lineRule="auto"/>
              <w:ind w:right="-108"/>
              <w:jc w:val="center"/>
              <w:rPr>
                <w:rFonts w:ascii="Times New Roman" w:eastAsia="Times New Roman" w:hAnsi="Times New Roman"/>
                <w:b/>
                <w:sz w:val="24"/>
                <w:szCs w:val="24"/>
                <w:lang w:eastAsia="en-GB"/>
              </w:rPr>
            </w:pPr>
          </w:p>
        </w:tc>
      </w:tr>
      <w:tr w:rsidR="00995CA0" w:rsidRPr="00535F00" w:rsidTr="00995CA0">
        <w:trPr>
          <w:trHeight w:val="62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95CA0" w:rsidRPr="00535F00" w:rsidRDefault="00995CA0" w:rsidP="00CA348F">
            <w:pPr>
              <w:spacing w:after="0" w:line="240" w:lineRule="auto"/>
              <w:jc w:val="center"/>
              <w:rPr>
                <w:rFonts w:ascii="Times New Roman" w:eastAsia="Times New Roman" w:hAnsi="Times New Roman"/>
                <w:b/>
                <w:sz w:val="24"/>
                <w:szCs w:val="24"/>
                <w:lang w:eastAsia="en-GB"/>
              </w:rPr>
            </w:pPr>
            <w:r w:rsidRPr="00535F00">
              <w:rPr>
                <w:rFonts w:ascii="Times New Roman" w:eastAsia="Times New Roman" w:hAnsi="Times New Roman"/>
                <w:b/>
                <w:sz w:val="24"/>
                <w:szCs w:val="24"/>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5CA0" w:rsidRPr="00535F00" w:rsidRDefault="00995CA0" w:rsidP="00CA348F">
            <w:pPr>
              <w:spacing w:after="0" w:line="240" w:lineRule="auto"/>
              <w:ind w:left="-108"/>
              <w:jc w:val="center"/>
              <w:rPr>
                <w:rFonts w:ascii="Times New Roman" w:eastAsia="Times New Roman" w:hAnsi="Times New Roman"/>
                <w:sz w:val="24"/>
                <w:szCs w:val="24"/>
                <w:lang w:eastAsia="en-GB"/>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995CA0" w:rsidRPr="00535F00" w:rsidRDefault="00995CA0" w:rsidP="00CA348F">
            <w:pPr>
              <w:spacing w:after="0" w:line="240" w:lineRule="auto"/>
              <w:ind w:left="-118" w:right="-96"/>
              <w:jc w:val="center"/>
              <w:rPr>
                <w:rFonts w:ascii="Times New Roman" w:eastAsia="Times New Roman" w:hAnsi="Times New Roman"/>
                <w:sz w:val="24"/>
                <w:szCs w:val="24"/>
                <w:lang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95CA0" w:rsidRPr="00535F00" w:rsidRDefault="00995CA0" w:rsidP="00CA348F">
            <w:pPr>
              <w:spacing w:after="0" w:line="240" w:lineRule="auto"/>
              <w:ind w:left="-118" w:right="-96"/>
              <w:jc w:val="center"/>
              <w:rPr>
                <w:rFonts w:ascii="Times New Roman" w:eastAsia="Times New Roman" w:hAnsi="Times New Roman"/>
                <w:sz w:val="24"/>
                <w:szCs w:val="24"/>
                <w:lang w:eastAsia="en-GB"/>
              </w:rPr>
            </w:pPr>
          </w:p>
        </w:tc>
        <w:tc>
          <w:tcPr>
            <w:tcW w:w="1438" w:type="dxa"/>
            <w:tcBorders>
              <w:top w:val="single" w:sz="4" w:space="0" w:color="auto"/>
              <w:left w:val="single" w:sz="4" w:space="0" w:color="auto"/>
              <w:bottom w:val="single" w:sz="4" w:space="0" w:color="auto"/>
              <w:right w:val="single" w:sz="4" w:space="0" w:color="auto"/>
            </w:tcBorders>
            <w:vAlign w:val="center"/>
          </w:tcPr>
          <w:p w:rsidR="00995CA0" w:rsidRPr="00535F00" w:rsidRDefault="00995CA0" w:rsidP="00CA348F">
            <w:pPr>
              <w:spacing w:after="0" w:line="240" w:lineRule="auto"/>
              <w:ind w:left="-118" w:right="-96"/>
              <w:jc w:val="center"/>
              <w:rPr>
                <w:rFonts w:ascii="Times New Roman" w:eastAsia="Times New Roman" w:hAnsi="Times New Roman"/>
                <w:b/>
                <w:sz w:val="24"/>
                <w:szCs w:val="24"/>
                <w:lang w:eastAsia="en-GB"/>
              </w:rPr>
            </w:pPr>
          </w:p>
        </w:tc>
        <w:tc>
          <w:tcPr>
            <w:tcW w:w="1082" w:type="dxa"/>
            <w:tcBorders>
              <w:top w:val="single" w:sz="4" w:space="0" w:color="auto"/>
              <w:left w:val="single" w:sz="4" w:space="0" w:color="auto"/>
              <w:bottom w:val="single" w:sz="4" w:space="0" w:color="auto"/>
              <w:right w:val="single" w:sz="4" w:space="0" w:color="auto"/>
            </w:tcBorders>
            <w:vAlign w:val="center"/>
          </w:tcPr>
          <w:p w:rsidR="00995CA0" w:rsidRPr="00535F00" w:rsidRDefault="00995CA0" w:rsidP="00CA348F">
            <w:pPr>
              <w:spacing w:after="0" w:line="240" w:lineRule="auto"/>
              <w:ind w:left="-118" w:right="-96"/>
              <w:jc w:val="center"/>
              <w:rPr>
                <w:rFonts w:ascii="Times New Roman" w:eastAsia="Times New Roman" w:hAnsi="Times New Roman"/>
                <w:b/>
                <w:sz w:val="24"/>
                <w:szCs w:val="24"/>
                <w:lang w:eastAsia="en-GB"/>
              </w:rPr>
            </w:pPr>
          </w:p>
        </w:tc>
        <w:tc>
          <w:tcPr>
            <w:tcW w:w="1083" w:type="dxa"/>
            <w:tcBorders>
              <w:top w:val="single" w:sz="4" w:space="0" w:color="auto"/>
              <w:left w:val="single" w:sz="4" w:space="0" w:color="auto"/>
              <w:bottom w:val="single" w:sz="4" w:space="0" w:color="auto"/>
              <w:right w:val="single" w:sz="4" w:space="0" w:color="auto"/>
            </w:tcBorders>
            <w:vAlign w:val="center"/>
          </w:tcPr>
          <w:p w:rsidR="00995CA0" w:rsidRPr="00535F00" w:rsidRDefault="00995CA0" w:rsidP="00CA348F">
            <w:pPr>
              <w:spacing w:after="0" w:line="240" w:lineRule="auto"/>
              <w:ind w:left="-118" w:right="-96"/>
              <w:jc w:val="center"/>
              <w:rPr>
                <w:rFonts w:ascii="Times New Roman" w:eastAsia="Times New Roman" w:hAnsi="Times New Roman"/>
                <w:b/>
                <w:sz w:val="24"/>
                <w:szCs w:val="24"/>
                <w:lang w:eastAsia="en-GB"/>
              </w:rPr>
            </w:pPr>
          </w:p>
        </w:tc>
        <w:tc>
          <w:tcPr>
            <w:tcW w:w="1064" w:type="dxa"/>
            <w:tcBorders>
              <w:top w:val="single" w:sz="4" w:space="0" w:color="auto"/>
              <w:left w:val="single" w:sz="4" w:space="0" w:color="auto"/>
              <w:bottom w:val="single" w:sz="4" w:space="0" w:color="auto"/>
              <w:right w:val="single" w:sz="4" w:space="0" w:color="auto"/>
            </w:tcBorders>
          </w:tcPr>
          <w:p w:rsidR="00995CA0" w:rsidRPr="00535F00" w:rsidRDefault="00995CA0" w:rsidP="00CA348F">
            <w:pPr>
              <w:spacing w:after="0" w:line="240" w:lineRule="auto"/>
              <w:ind w:left="-118" w:right="-96"/>
              <w:jc w:val="center"/>
              <w:rPr>
                <w:rFonts w:ascii="Times New Roman" w:eastAsia="Times New Roman" w:hAnsi="Times New Roman"/>
                <w:b/>
                <w:sz w:val="24"/>
                <w:szCs w:val="24"/>
                <w:lang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995CA0" w:rsidRPr="00535F00" w:rsidRDefault="00995CA0" w:rsidP="00CA348F">
            <w:pPr>
              <w:spacing w:after="0" w:line="240" w:lineRule="auto"/>
              <w:ind w:left="-118" w:right="-96"/>
              <w:jc w:val="center"/>
              <w:rPr>
                <w:rFonts w:ascii="Times New Roman" w:eastAsia="Times New Roman" w:hAnsi="Times New Roman"/>
                <w:b/>
                <w:sz w:val="24"/>
                <w:szCs w:val="24"/>
                <w:lang w:eastAsia="en-GB"/>
              </w:rPr>
            </w:pPr>
          </w:p>
        </w:tc>
      </w:tr>
    </w:tbl>
    <w:p w:rsidR="00995CA0" w:rsidRPr="00535F00" w:rsidRDefault="00995CA0" w:rsidP="00995CA0">
      <w:pPr>
        <w:spacing w:after="0" w:line="240" w:lineRule="auto"/>
        <w:rPr>
          <w:rFonts w:ascii="Times New Roman" w:eastAsia="Times New Roman" w:hAnsi="Times New Roman"/>
          <w:sz w:val="24"/>
          <w:szCs w:val="24"/>
          <w:lang w:eastAsia="en-GB"/>
        </w:rPr>
      </w:pPr>
      <w:r w:rsidRPr="00535F00">
        <w:rPr>
          <w:rFonts w:ascii="Times New Roman" w:eastAsia="Times New Roman" w:hAnsi="Times New Roman"/>
          <w:sz w:val="24"/>
          <w:szCs w:val="24"/>
          <w:lang w:eastAsia="en-GB"/>
        </w:rPr>
        <w:t xml:space="preserve"> </w:t>
      </w:r>
    </w:p>
    <w:p w:rsidR="00995CA0" w:rsidRPr="00535F00" w:rsidRDefault="00995CA0" w:rsidP="00995CA0">
      <w:pPr>
        <w:spacing w:after="0" w:line="240" w:lineRule="auto"/>
        <w:rPr>
          <w:rFonts w:ascii="Times New Roman" w:eastAsia="Times New Roman" w:hAnsi="Times New Roman"/>
          <w:sz w:val="24"/>
          <w:szCs w:val="24"/>
          <w:lang w:eastAsia="en-GB"/>
        </w:rPr>
      </w:pPr>
    </w:p>
    <w:p w:rsidR="00995CA0" w:rsidRPr="00535F00" w:rsidRDefault="00995CA0" w:rsidP="00995CA0">
      <w:pPr>
        <w:spacing w:after="0" w:line="240" w:lineRule="auto"/>
        <w:rPr>
          <w:rFonts w:ascii="Times New Roman" w:eastAsia="Times New Roman" w:hAnsi="Times New Roman"/>
          <w:sz w:val="24"/>
          <w:szCs w:val="24"/>
          <w:lang w:eastAsia="en-GB"/>
        </w:rPr>
      </w:pPr>
    </w:p>
    <w:p w:rsidR="00995CA0" w:rsidRPr="00535F00" w:rsidRDefault="00995CA0" w:rsidP="00995CA0">
      <w:pPr>
        <w:spacing w:after="0" w:line="240" w:lineRule="auto"/>
        <w:rPr>
          <w:rFonts w:ascii="Times New Roman" w:eastAsia="Times New Roman" w:hAnsi="Times New Roman"/>
          <w:sz w:val="24"/>
          <w:szCs w:val="24"/>
          <w:lang w:eastAsia="en-GB"/>
        </w:rPr>
      </w:pPr>
    </w:p>
    <w:p w:rsidR="00995CA0" w:rsidRDefault="00B859E1" w:rsidP="00995CA0">
      <w:pPr>
        <w:spacing w:after="300" w:line="240" w:lineRule="auto"/>
        <w:contextualSpacing/>
        <w:rPr>
          <w:rFonts w:ascii="Times New Roman" w:eastAsia="Times New Roman" w:hAnsi="Times New Roman"/>
          <w:spacing w:val="5"/>
          <w:kern w:val="28"/>
          <w:sz w:val="24"/>
          <w:szCs w:val="24"/>
          <w:lang w:eastAsia="nl-NL"/>
        </w:rPr>
      </w:pPr>
      <w:r>
        <w:rPr>
          <w:rFonts w:ascii="Times New Roman" w:eastAsia="Times New Roman" w:hAnsi="Times New Roman"/>
          <w:spacing w:val="5"/>
          <w:kern w:val="28"/>
          <w:sz w:val="24"/>
          <w:szCs w:val="24"/>
          <w:lang w:eastAsia="nl-NL"/>
        </w:rPr>
        <w:tab/>
      </w:r>
      <w:r>
        <w:rPr>
          <w:rFonts w:ascii="Times New Roman" w:eastAsia="Times New Roman" w:hAnsi="Times New Roman"/>
          <w:spacing w:val="5"/>
          <w:kern w:val="28"/>
          <w:sz w:val="24"/>
          <w:szCs w:val="24"/>
          <w:lang w:eastAsia="nl-NL"/>
        </w:rPr>
        <w:tab/>
      </w:r>
      <w:r>
        <w:rPr>
          <w:rFonts w:ascii="Times New Roman" w:eastAsia="Times New Roman" w:hAnsi="Times New Roman"/>
          <w:spacing w:val="5"/>
          <w:kern w:val="28"/>
          <w:sz w:val="24"/>
          <w:szCs w:val="24"/>
          <w:lang w:eastAsia="nl-NL"/>
        </w:rPr>
        <w:tab/>
      </w:r>
      <w:r>
        <w:rPr>
          <w:rFonts w:ascii="Times New Roman" w:eastAsia="Times New Roman" w:hAnsi="Times New Roman"/>
          <w:spacing w:val="5"/>
          <w:kern w:val="28"/>
          <w:sz w:val="24"/>
          <w:szCs w:val="24"/>
          <w:lang w:eastAsia="nl-NL"/>
        </w:rPr>
        <w:tab/>
      </w: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B859E1" w:rsidRPr="00535F00" w:rsidRDefault="00B859E1"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535F00" w:rsidRDefault="00995CA0" w:rsidP="00995CA0">
      <w:pPr>
        <w:spacing w:after="300" w:line="240" w:lineRule="auto"/>
        <w:contextualSpacing/>
        <w:rPr>
          <w:rFonts w:ascii="Times New Roman" w:eastAsia="Times New Roman" w:hAnsi="Times New Roman"/>
          <w:spacing w:val="5"/>
          <w:kern w:val="28"/>
          <w:sz w:val="24"/>
          <w:szCs w:val="24"/>
          <w:lang w:eastAsia="nl-NL"/>
        </w:rPr>
      </w:pPr>
    </w:p>
    <w:sectPr w:rsidR="00995CA0" w:rsidRPr="00535F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4C1A"/>
    <w:multiLevelType w:val="hybridMultilevel"/>
    <w:tmpl w:val="E4B6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F7AC0"/>
    <w:multiLevelType w:val="hybridMultilevel"/>
    <w:tmpl w:val="70F4B8D4"/>
    <w:lvl w:ilvl="0" w:tplc="4DC62A84">
      <w:start w:val="5"/>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31E42D6B"/>
    <w:multiLevelType w:val="hybridMultilevel"/>
    <w:tmpl w:val="FC3C27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C05C63"/>
    <w:multiLevelType w:val="hybridMultilevel"/>
    <w:tmpl w:val="FF0E5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548B0"/>
    <w:multiLevelType w:val="hybridMultilevel"/>
    <w:tmpl w:val="2F402BDA"/>
    <w:lvl w:ilvl="0" w:tplc="C45A4B88">
      <w:start w:val="1"/>
      <w:numFmt w:val="decimal"/>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D4A11D8"/>
    <w:multiLevelType w:val="hybridMultilevel"/>
    <w:tmpl w:val="4DB47CFE"/>
    <w:lvl w:ilvl="0" w:tplc="99A8338A">
      <w:start w:val="1"/>
      <w:numFmt w:val="decimal"/>
      <w:lvlText w:val="%1."/>
      <w:lvlJc w:val="left"/>
      <w:pPr>
        <w:tabs>
          <w:tab w:val="num" w:pos="360"/>
        </w:tabs>
        <w:ind w:left="360" w:hanging="360"/>
      </w:pPr>
      <w:rPr>
        <w:b/>
        <w:i w:val="0"/>
      </w:rPr>
    </w:lvl>
    <w:lvl w:ilvl="1" w:tplc="FFFFFFFF">
      <w:start w:val="7"/>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84"/>
    <w:rsid w:val="004618BF"/>
    <w:rsid w:val="00491DEA"/>
    <w:rsid w:val="004A6AE5"/>
    <w:rsid w:val="005B542C"/>
    <w:rsid w:val="00653918"/>
    <w:rsid w:val="00995CA0"/>
    <w:rsid w:val="00AF2A49"/>
    <w:rsid w:val="00B859E1"/>
    <w:rsid w:val="00D878E1"/>
    <w:rsid w:val="00DA0D84"/>
    <w:rsid w:val="00FC73F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261BF-93FF-424B-A7E1-A29D6DB4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
    <w:basedOn w:val="Normal"/>
    <w:link w:val="ListParagraphChar"/>
    <w:uiPriority w:val="34"/>
    <w:qFormat/>
    <w:rsid w:val="00995CA0"/>
    <w:pPr>
      <w:ind w:left="720"/>
      <w:contextualSpacing/>
    </w:pPr>
  </w:style>
  <w:style w:type="paragraph" w:styleId="NoSpacing">
    <w:name w:val="No Spacing"/>
    <w:link w:val="NoSpacingChar"/>
    <w:uiPriority w:val="1"/>
    <w:qFormat/>
    <w:rsid w:val="00995CA0"/>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995CA0"/>
    <w:rPr>
      <w:rFonts w:ascii="Calibri" w:eastAsia="Calibri" w:hAnsi="Calibri" w:cs="Times New Roman"/>
      <w:lang w:val="en-GB"/>
    </w:r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qFormat/>
    <w:rsid w:val="00995CA0"/>
    <w:rPr>
      <w:rFonts w:ascii="Calibri" w:eastAsia="Calibri" w:hAnsi="Calibri" w:cs="Times New Roman"/>
    </w:rPr>
  </w:style>
  <w:style w:type="paragraph" w:styleId="CommentText">
    <w:name w:val="annotation text"/>
    <w:basedOn w:val="Normal"/>
    <w:link w:val="CommentTextChar"/>
    <w:unhideWhenUsed/>
    <w:rsid w:val="00995CA0"/>
    <w:pPr>
      <w:spacing w:line="240" w:lineRule="auto"/>
    </w:pPr>
    <w:rPr>
      <w:sz w:val="20"/>
      <w:szCs w:val="20"/>
    </w:rPr>
  </w:style>
  <w:style w:type="character" w:customStyle="1" w:styleId="CommentTextChar">
    <w:name w:val="Comment Text Char"/>
    <w:basedOn w:val="DefaultParagraphFont"/>
    <w:link w:val="CommentText"/>
    <w:rsid w:val="00995CA0"/>
    <w:rPr>
      <w:rFonts w:ascii="Calibri" w:eastAsia="Calibri" w:hAnsi="Calibri" w:cs="Times New Roman"/>
      <w:sz w:val="20"/>
      <w:szCs w:val="20"/>
    </w:rPr>
  </w:style>
  <w:style w:type="paragraph" w:customStyle="1" w:styleId="NoSpacing1">
    <w:name w:val="No Spacing1"/>
    <w:uiPriority w:val="1"/>
    <w:qFormat/>
    <w:rsid w:val="00995CA0"/>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1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cp:lastPrinted>2024-11-18T13:18:00Z</cp:lastPrinted>
  <dcterms:created xsi:type="dcterms:W3CDTF">2024-11-14T09:48:00Z</dcterms:created>
  <dcterms:modified xsi:type="dcterms:W3CDTF">2024-11-18T13:44:00Z</dcterms:modified>
</cp:coreProperties>
</file>